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19D87" w14:textId="77777777" w:rsidR="000F30FA" w:rsidRDefault="00AD30F1">
      <w:pPr>
        <w:spacing w:after="26" w:line="259" w:lineRule="auto"/>
        <w:ind w:left="0" w:firstLine="0"/>
      </w:pPr>
      <w:r>
        <w:t xml:space="preserve"> </w:t>
      </w:r>
    </w:p>
    <w:p w14:paraId="36CA3F5B" w14:textId="7326603D" w:rsidR="000F30FA" w:rsidRDefault="00422257" w:rsidP="00422257">
      <w:pPr>
        <w:spacing w:after="160" w:line="259" w:lineRule="auto"/>
        <w:ind w:left="0" w:firstLine="0"/>
        <w:jc w:val="center"/>
      </w:pPr>
      <w:r>
        <w:rPr>
          <w:noProof/>
        </w:rPr>
        <w:drawing>
          <wp:inline distT="0" distB="0" distL="0" distR="0" wp14:anchorId="7686FB14" wp14:editId="5654EF47">
            <wp:extent cx="4037914" cy="1769423"/>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7964" cy="1786973"/>
                    </a:xfrm>
                    <a:prstGeom prst="rect">
                      <a:avLst/>
                    </a:prstGeom>
                    <a:noFill/>
                  </pic:spPr>
                </pic:pic>
              </a:graphicData>
            </a:graphic>
          </wp:inline>
        </w:drawing>
      </w:r>
      <w:r w:rsidR="00AD30F1">
        <w:rPr>
          <w:rFonts w:ascii="Arial" w:eastAsia="Arial" w:hAnsi="Arial" w:cs="Arial"/>
          <w:b/>
          <w:color w:val="4F2C5A"/>
          <w:sz w:val="28"/>
        </w:rPr>
        <w:t xml:space="preserve"> </w:t>
      </w:r>
    </w:p>
    <w:p w14:paraId="07ED58DC" w14:textId="77777777" w:rsidR="000F30FA" w:rsidRDefault="00AD30F1">
      <w:pPr>
        <w:spacing w:after="350" w:line="259" w:lineRule="auto"/>
        <w:ind w:left="249" w:firstLine="0"/>
        <w:jc w:val="center"/>
      </w:pPr>
      <w:r>
        <w:rPr>
          <w:rFonts w:ascii="Arial" w:eastAsia="Arial" w:hAnsi="Arial" w:cs="Arial"/>
          <w:b/>
          <w:color w:val="4F2C5A"/>
          <w:sz w:val="28"/>
        </w:rPr>
        <w:t xml:space="preserve"> </w:t>
      </w:r>
    </w:p>
    <w:p w14:paraId="37769862" w14:textId="5ACE47F4" w:rsidR="000F30FA" w:rsidRPr="00422257" w:rsidRDefault="00AD30F1" w:rsidP="00422257">
      <w:pPr>
        <w:spacing w:after="0" w:line="261" w:lineRule="auto"/>
        <w:ind w:left="0" w:firstLine="0"/>
        <w:jc w:val="center"/>
        <w:rPr>
          <w:color w:val="auto"/>
        </w:rPr>
      </w:pPr>
      <w:r w:rsidRPr="00422257">
        <w:rPr>
          <w:rFonts w:ascii="Arial" w:eastAsia="Arial" w:hAnsi="Arial" w:cs="Arial"/>
          <w:b/>
          <w:color w:val="auto"/>
          <w:sz w:val="48"/>
        </w:rPr>
        <w:t>Safeguarding Adults Review (SAR) Framework</w:t>
      </w:r>
    </w:p>
    <w:p w14:paraId="5BC0C4BC" w14:textId="77777777" w:rsidR="000F30FA" w:rsidRDefault="00AD30F1">
      <w:pPr>
        <w:spacing w:after="160" w:line="259" w:lineRule="auto"/>
        <w:ind w:left="249" w:firstLine="0"/>
        <w:jc w:val="center"/>
      </w:pPr>
      <w:r>
        <w:rPr>
          <w:rFonts w:ascii="Arial" w:eastAsia="Arial" w:hAnsi="Arial" w:cs="Arial"/>
          <w:b/>
          <w:sz w:val="28"/>
        </w:rPr>
        <w:t xml:space="preserve"> </w:t>
      </w:r>
    </w:p>
    <w:p w14:paraId="0D485809" w14:textId="77777777" w:rsidR="000F30FA" w:rsidRDefault="00AD30F1">
      <w:pPr>
        <w:spacing w:after="158" w:line="259" w:lineRule="auto"/>
        <w:ind w:left="249" w:firstLine="0"/>
        <w:jc w:val="center"/>
      </w:pPr>
      <w:r>
        <w:rPr>
          <w:rFonts w:ascii="Arial" w:eastAsia="Arial" w:hAnsi="Arial" w:cs="Arial"/>
          <w:b/>
          <w:sz w:val="28"/>
        </w:rPr>
        <w:t xml:space="preserve"> </w:t>
      </w:r>
    </w:p>
    <w:p w14:paraId="2B660ECA" w14:textId="4C520364" w:rsidR="000F30FA" w:rsidRPr="00422257" w:rsidRDefault="000F30FA" w:rsidP="00422257">
      <w:pPr>
        <w:spacing w:after="208" w:line="259" w:lineRule="auto"/>
        <w:ind w:left="249" w:firstLine="0"/>
        <w:jc w:val="center"/>
        <w:rPr>
          <w:rFonts w:ascii="Arial" w:hAnsi="Arial" w:cs="Arial"/>
        </w:rPr>
      </w:pPr>
    </w:p>
    <w:p w14:paraId="055213BC" w14:textId="0159035A" w:rsidR="000F30FA" w:rsidRPr="00422257" w:rsidRDefault="00AD30F1" w:rsidP="00422257">
      <w:pPr>
        <w:spacing w:after="0" w:line="259" w:lineRule="auto"/>
        <w:ind w:left="153" w:firstLine="0"/>
        <w:jc w:val="center"/>
        <w:rPr>
          <w:rFonts w:ascii="Arial" w:hAnsi="Arial" w:cs="Arial"/>
        </w:rPr>
      </w:pPr>
      <w:r w:rsidRPr="00422257">
        <w:rPr>
          <w:rFonts w:ascii="Arial" w:hAnsi="Arial" w:cs="Arial"/>
          <w:b/>
          <w:sz w:val="32"/>
        </w:rPr>
        <w:t>This document sets out how to request and conduct Safeguarding</w:t>
      </w:r>
    </w:p>
    <w:p w14:paraId="38CBB730" w14:textId="4EE23603" w:rsidR="000F30FA" w:rsidRPr="00422257" w:rsidRDefault="00AD30F1" w:rsidP="00422257">
      <w:pPr>
        <w:spacing w:after="160" w:line="259" w:lineRule="auto"/>
        <w:ind w:left="2944" w:hanging="2423"/>
        <w:jc w:val="center"/>
        <w:rPr>
          <w:rFonts w:ascii="Arial" w:hAnsi="Arial" w:cs="Arial"/>
        </w:rPr>
      </w:pPr>
      <w:r w:rsidRPr="00422257">
        <w:rPr>
          <w:rFonts w:ascii="Arial" w:hAnsi="Arial" w:cs="Arial"/>
          <w:b/>
          <w:sz w:val="32"/>
        </w:rPr>
        <w:t xml:space="preserve">Adults Reviews in </w:t>
      </w:r>
      <w:r w:rsidR="00422257" w:rsidRPr="00422257">
        <w:rPr>
          <w:rFonts w:ascii="Arial" w:hAnsi="Arial" w:cs="Arial"/>
          <w:b/>
          <w:sz w:val="32"/>
        </w:rPr>
        <w:t>Merton.</w:t>
      </w:r>
    </w:p>
    <w:p w14:paraId="099369AE" w14:textId="77777777" w:rsidR="00422257" w:rsidRDefault="00AD30F1" w:rsidP="00422257">
      <w:pPr>
        <w:spacing w:after="160" w:line="259" w:lineRule="auto"/>
        <w:ind w:left="243" w:firstLine="0"/>
        <w:jc w:val="center"/>
        <w:rPr>
          <w:rFonts w:ascii="Arial" w:hAnsi="Arial" w:cs="Arial"/>
          <w:b/>
          <w:i/>
          <w:sz w:val="32"/>
        </w:rPr>
      </w:pPr>
      <w:r>
        <w:rPr>
          <w:b/>
          <w:sz w:val="32"/>
        </w:rPr>
        <w:t xml:space="preserve"> </w:t>
      </w:r>
      <w:r w:rsidRPr="00422257">
        <w:rPr>
          <w:rFonts w:ascii="Arial" w:hAnsi="Arial" w:cs="Arial"/>
          <w:b/>
          <w:i/>
          <w:sz w:val="32"/>
        </w:rPr>
        <w:t>(under S</w:t>
      </w:r>
      <w:r w:rsidR="00422257">
        <w:rPr>
          <w:rFonts w:ascii="Arial" w:hAnsi="Arial" w:cs="Arial"/>
          <w:b/>
          <w:i/>
          <w:sz w:val="32"/>
        </w:rPr>
        <w:t>ection 44 of the Care Act 2014)</w:t>
      </w:r>
    </w:p>
    <w:p w14:paraId="310FD4ED" w14:textId="77777777" w:rsidR="00422257" w:rsidRDefault="00422257" w:rsidP="00422257">
      <w:pPr>
        <w:spacing w:after="160" w:line="259" w:lineRule="auto"/>
        <w:ind w:left="243" w:firstLine="0"/>
        <w:jc w:val="center"/>
        <w:rPr>
          <w:rFonts w:ascii="Arial" w:hAnsi="Arial" w:cs="Arial"/>
          <w:b/>
          <w:sz w:val="32"/>
        </w:rPr>
      </w:pPr>
    </w:p>
    <w:p w14:paraId="282B03C6" w14:textId="77777777" w:rsidR="00422257" w:rsidRDefault="00422257" w:rsidP="00422257">
      <w:pPr>
        <w:spacing w:after="160" w:line="259" w:lineRule="auto"/>
        <w:ind w:left="243" w:firstLine="0"/>
        <w:jc w:val="center"/>
        <w:rPr>
          <w:rFonts w:ascii="Arial" w:hAnsi="Arial" w:cs="Arial"/>
          <w:b/>
          <w:sz w:val="32"/>
        </w:rPr>
      </w:pPr>
    </w:p>
    <w:p w14:paraId="3450F5E7" w14:textId="77777777" w:rsidR="00422257" w:rsidRDefault="00422257" w:rsidP="00422257">
      <w:pPr>
        <w:spacing w:after="160" w:line="259" w:lineRule="auto"/>
        <w:ind w:left="243" w:firstLine="0"/>
        <w:jc w:val="center"/>
        <w:rPr>
          <w:rFonts w:ascii="Arial" w:hAnsi="Arial" w:cs="Arial"/>
          <w:b/>
          <w:sz w:val="32"/>
        </w:rPr>
      </w:pPr>
    </w:p>
    <w:p w14:paraId="17636D82" w14:textId="77777777" w:rsidR="00422257" w:rsidRDefault="00422257" w:rsidP="00422257">
      <w:pPr>
        <w:spacing w:after="160" w:line="259" w:lineRule="auto"/>
        <w:ind w:left="243" w:firstLine="0"/>
        <w:jc w:val="center"/>
        <w:rPr>
          <w:rFonts w:ascii="Arial" w:hAnsi="Arial" w:cs="Arial"/>
          <w:b/>
          <w:sz w:val="32"/>
        </w:rPr>
      </w:pPr>
    </w:p>
    <w:p w14:paraId="2293E34E" w14:textId="77777777" w:rsidR="00422257" w:rsidRDefault="00422257" w:rsidP="00422257">
      <w:pPr>
        <w:spacing w:after="160" w:line="259" w:lineRule="auto"/>
        <w:ind w:left="243" w:firstLine="0"/>
        <w:jc w:val="center"/>
        <w:rPr>
          <w:rFonts w:ascii="Arial" w:hAnsi="Arial" w:cs="Arial"/>
          <w:b/>
          <w:sz w:val="32"/>
        </w:rPr>
      </w:pPr>
    </w:p>
    <w:p w14:paraId="32A3E466" w14:textId="77777777" w:rsidR="00422257" w:rsidRDefault="00422257" w:rsidP="00422257">
      <w:pPr>
        <w:spacing w:after="160" w:line="259" w:lineRule="auto"/>
        <w:ind w:left="243" w:firstLine="0"/>
        <w:jc w:val="center"/>
        <w:rPr>
          <w:rFonts w:ascii="Arial" w:hAnsi="Arial" w:cs="Arial"/>
          <w:b/>
          <w:sz w:val="32"/>
        </w:rPr>
      </w:pPr>
    </w:p>
    <w:p w14:paraId="1504AB0C" w14:textId="77777777" w:rsidR="00422257" w:rsidRDefault="00422257" w:rsidP="00422257">
      <w:pPr>
        <w:spacing w:after="160" w:line="259" w:lineRule="auto"/>
        <w:ind w:left="243" w:firstLine="0"/>
        <w:jc w:val="center"/>
        <w:rPr>
          <w:rFonts w:ascii="Arial" w:hAnsi="Arial" w:cs="Arial"/>
          <w:b/>
          <w:sz w:val="32"/>
        </w:rPr>
      </w:pPr>
    </w:p>
    <w:p w14:paraId="3DBDA45D" w14:textId="5DF02236" w:rsidR="00422257" w:rsidRDefault="00422257" w:rsidP="00422257">
      <w:pPr>
        <w:spacing w:after="160" w:line="259" w:lineRule="auto"/>
        <w:ind w:left="243" w:firstLine="0"/>
        <w:jc w:val="center"/>
        <w:rPr>
          <w:rFonts w:ascii="Arial" w:hAnsi="Arial" w:cs="Arial"/>
          <w:b/>
          <w:sz w:val="32"/>
        </w:rPr>
      </w:pPr>
      <w:r w:rsidRPr="00D56377">
        <w:rPr>
          <w:rFonts w:ascii="Arial" w:hAnsi="Arial" w:cs="Arial"/>
          <w:b/>
          <w:color w:val="009999"/>
          <w:sz w:val="32"/>
        </w:rPr>
        <w:t>Version:</w:t>
      </w:r>
      <w:r w:rsidRPr="00D56377">
        <w:rPr>
          <w:rFonts w:ascii="Arial" w:hAnsi="Arial" w:cs="Arial"/>
          <w:b/>
          <w:color w:val="00CC99"/>
          <w:sz w:val="32"/>
        </w:rPr>
        <w:t xml:space="preserve"> </w:t>
      </w:r>
      <w:r>
        <w:rPr>
          <w:rFonts w:ascii="Arial" w:hAnsi="Arial" w:cs="Arial"/>
          <w:b/>
          <w:sz w:val="32"/>
        </w:rPr>
        <w:t>1</w:t>
      </w:r>
    </w:p>
    <w:p w14:paraId="5EE24064" w14:textId="77777777" w:rsidR="00422257" w:rsidRDefault="00422257" w:rsidP="00422257">
      <w:pPr>
        <w:spacing w:after="160" w:line="259" w:lineRule="auto"/>
        <w:ind w:left="243" w:firstLine="0"/>
        <w:jc w:val="center"/>
        <w:rPr>
          <w:rFonts w:ascii="Arial" w:hAnsi="Arial" w:cs="Arial"/>
          <w:b/>
          <w:sz w:val="32"/>
        </w:rPr>
      </w:pPr>
      <w:r w:rsidRPr="00D56377">
        <w:rPr>
          <w:rFonts w:ascii="Arial" w:hAnsi="Arial" w:cs="Arial"/>
          <w:b/>
          <w:color w:val="009999"/>
          <w:sz w:val="32"/>
        </w:rPr>
        <w:t xml:space="preserve">Effective: </w:t>
      </w:r>
      <w:r>
        <w:rPr>
          <w:rFonts w:ascii="Arial" w:hAnsi="Arial" w:cs="Arial"/>
          <w:b/>
          <w:sz w:val="32"/>
        </w:rPr>
        <w:t>March 2019</w:t>
      </w:r>
    </w:p>
    <w:p w14:paraId="0B2F3D38" w14:textId="5F423F0A" w:rsidR="000F30FA" w:rsidRDefault="00422257" w:rsidP="00D56377">
      <w:pPr>
        <w:spacing w:after="160" w:line="259" w:lineRule="auto"/>
        <w:ind w:left="243" w:firstLine="0"/>
        <w:jc w:val="center"/>
        <w:sectPr w:rsidR="000F30FA">
          <w:footerReference w:type="even" r:id="rId11"/>
          <w:footerReference w:type="default" r:id="rId12"/>
          <w:footerReference w:type="first" r:id="rId13"/>
          <w:pgSz w:w="11906" w:h="16841"/>
          <w:pgMar w:top="1440" w:right="1587" w:bottom="1440" w:left="1440" w:header="720" w:footer="708" w:gutter="0"/>
          <w:cols w:space="720"/>
        </w:sectPr>
      </w:pPr>
      <w:r w:rsidRPr="00D56377">
        <w:rPr>
          <w:rFonts w:ascii="Arial" w:hAnsi="Arial" w:cs="Arial"/>
          <w:b/>
          <w:color w:val="009999"/>
          <w:sz w:val="32"/>
        </w:rPr>
        <w:t xml:space="preserve">Review Date: </w:t>
      </w:r>
      <w:r>
        <w:rPr>
          <w:rFonts w:ascii="Arial" w:hAnsi="Arial" w:cs="Arial"/>
          <w:b/>
          <w:sz w:val="32"/>
        </w:rPr>
        <w:t xml:space="preserve">March </w:t>
      </w:r>
      <w:r w:rsidR="00D56377">
        <w:rPr>
          <w:rFonts w:ascii="Arial" w:hAnsi="Arial" w:cs="Arial"/>
          <w:b/>
          <w:sz w:val="32"/>
        </w:rPr>
        <w:t>2020</w:t>
      </w:r>
    </w:p>
    <w:p w14:paraId="3D8AD388" w14:textId="02B90BF3" w:rsidR="000F30FA" w:rsidRPr="00D56377" w:rsidRDefault="00D56377" w:rsidP="00D56377">
      <w:pPr>
        <w:spacing w:after="194" w:line="259" w:lineRule="auto"/>
        <w:ind w:left="0" w:firstLine="0"/>
        <w:rPr>
          <w:rFonts w:ascii="Arial" w:hAnsi="Arial" w:cs="Arial"/>
          <w:color w:val="009999"/>
          <w:u w:val="single"/>
        </w:rPr>
      </w:pPr>
      <w:r w:rsidRPr="00D56377">
        <w:rPr>
          <w:rFonts w:ascii="Arial" w:eastAsia="Arial" w:hAnsi="Arial" w:cs="Arial"/>
          <w:b/>
          <w:color w:val="009999"/>
          <w:u w:val="single"/>
        </w:rPr>
        <w:lastRenderedPageBreak/>
        <w:t>S</w:t>
      </w:r>
      <w:r w:rsidR="00AD30F1" w:rsidRPr="00D56377">
        <w:rPr>
          <w:rFonts w:ascii="Arial" w:eastAsia="Arial" w:hAnsi="Arial" w:cs="Arial"/>
          <w:b/>
          <w:color w:val="009999"/>
          <w:u w:val="single"/>
        </w:rPr>
        <w:t xml:space="preserve">afeguarding Adults Review Framework </w:t>
      </w:r>
    </w:p>
    <w:p w14:paraId="11E1DFDA" w14:textId="28E038E8" w:rsidR="000F30FA" w:rsidRPr="00D56377" w:rsidRDefault="00AD30F1">
      <w:pPr>
        <w:spacing w:after="141" w:line="259" w:lineRule="auto"/>
        <w:ind w:left="0" w:firstLine="0"/>
        <w:rPr>
          <w:rFonts w:ascii="Arial" w:hAnsi="Arial" w:cs="Arial"/>
          <w:color w:val="009999"/>
        </w:rPr>
      </w:pPr>
      <w:r w:rsidRPr="00D56377">
        <w:rPr>
          <w:rFonts w:ascii="Arial" w:eastAsia="Arial" w:hAnsi="Arial" w:cs="Arial"/>
          <w:b/>
          <w:color w:val="009999"/>
        </w:rPr>
        <w:t>Contents</w:t>
      </w:r>
      <w:r w:rsidR="00D56377" w:rsidRPr="00D56377">
        <w:rPr>
          <w:rFonts w:ascii="Arial" w:eastAsia="Arial" w:hAnsi="Arial" w:cs="Arial"/>
          <w:b/>
          <w:color w:val="009999"/>
        </w:rPr>
        <w:t>:</w:t>
      </w:r>
      <w:r w:rsidRPr="00D56377">
        <w:rPr>
          <w:rFonts w:ascii="Arial" w:eastAsia="Arial" w:hAnsi="Arial" w:cs="Arial"/>
          <w:b/>
          <w:color w:val="009999"/>
        </w:rPr>
        <w:t xml:space="preserve"> </w:t>
      </w:r>
    </w:p>
    <w:p w14:paraId="215560B3" w14:textId="2CC57A28" w:rsidR="000F30FA" w:rsidRPr="00D56377" w:rsidRDefault="00AD30F1">
      <w:pPr>
        <w:numPr>
          <w:ilvl w:val="0"/>
          <w:numId w:val="1"/>
        </w:numPr>
        <w:spacing w:after="145"/>
        <w:ind w:right="14" w:hanging="439"/>
        <w:rPr>
          <w:rFonts w:ascii="Arial" w:hAnsi="Arial" w:cs="Arial"/>
        </w:rPr>
      </w:pPr>
      <w:r w:rsidRPr="00D56377">
        <w:rPr>
          <w:rFonts w:ascii="Arial" w:hAnsi="Arial" w:cs="Arial"/>
        </w:rPr>
        <w:t xml:space="preserve">Introduction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3 </w:t>
      </w:r>
    </w:p>
    <w:p w14:paraId="636B76D6" w14:textId="46F25101" w:rsidR="000F30FA" w:rsidRPr="00D56377" w:rsidRDefault="00AD30F1">
      <w:pPr>
        <w:numPr>
          <w:ilvl w:val="0"/>
          <w:numId w:val="1"/>
        </w:numPr>
        <w:spacing w:after="143"/>
        <w:ind w:right="14" w:hanging="439"/>
        <w:rPr>
          <w:rFonts w:ascii="Arial" w:hAnsi="Arial" w:cs="Arial"/>
        </w:rPr>
      </w:pPr>
      <w:r w:rsidRPr="00D56377">
        <w:rPr>
          <w:rFonts w:ascii="Arial" w:hAnsi="Arial" w:cs="Arial"/>
        </w:rPr>
        <w:t xml:space="preserve">When should the </w:t>
      </w:r>
      <w:r w:rsidR="00D56377">
        <w:rPr>
          <w:rFonts w:ascii="Arial" w:hAnsi="Arial" w:cs="Arial"/>
        </w:rPr>
        <w:t>M</w:t>
      </w:r>
      <w:r w:rsidRPr="00D56377">
        <w:rPr>
          <w:rFonts w:ascii="Arial" w:hAnsi="Arial" w:cs="Arial"/>
        </w:rPr>
        <w:t>SAB arrange a SAR and links</w:t>
      </w:r>
      <w:r w:rsidR="00BC7887">
        <w:rPr>
          <w:rFonts w:ascii="Arial" w:hAnsi="Arial" w:cs="Arial"/>
        </w:rPr>
        <w:t xml:space="preserve"> with other review processes </w:t>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3 </w:t>
      </w:r>
    </w:p>
    <w:p w14:paraId="2CBAD858" w14:textId="11311171" w:rsidR="000F30FA" w:rsidRPr="00D56377" w:rsidRDefault="00AD30F1">
      <w:pPr>
        <w:numPr>
          <w:ilvl w:val="0"/>
          <w:numId w:val="1"/>
        </w:numPr>
        <w:spacing w:after="145"/>
        <w:ind w:right="14" w:hanging="439"/>
        <w:rPr>
          <w:rFonts w:ascii="Arial" w:hAnsi="Arial" w:cs="Arial"/>
        </w:rPr>
      </w:pPr>
      <w:r w:rsidRPr="00D56377">
        <w:rPr>
          <w:rFonts w:ascii="Arial" w:hAnsi="Arial" w:cs="Arial"/>
        </w:rPr>
        <w:t xml:space="preserve">What is the purpose of a SAR?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4 </w:t>
      </w:r>
    </w:p>
    <w:p w14:paraId="170A7154" w14:textId="7D78AADF" w:rsidR="000F30FA" w:rsidRPr="00D56377" w:rsidRDefault="00AD30F1">
      <w:pPr>
        <w:numPr>
          <w:ilvl w:val="0"/>
          <w:numId w:val="1"/>
        </w:numPr>
        <w:spacing w:after="143"/>
        <w:ind w:right="14" w:hanging="439"/>
        <w:rPr>
          <w:rFonts w:ascii="Arial" w:hAnsi="Arial" w:cs="Arial"/>
        </w:rPr>
      </w:pPr>
      <w:r w:rsidRPr="00D56377">
        <w:rPr>
          <w:rFonts w:ascii="Arial" w:hAnsi="Arial" w:cs="Arial"/>
        </w:rPr>
        <w:t>What are the guiding principles for a SAR?</w:t>
      </w:r>
      <w:r w:rsidR="00BC7887">
        <w:rPr>
          <w:rFonts w:ascii="Arial" w:hAnsi="Arial" w:cs="Arial"/>
        </w:rPr>
        <w:t xml:space="preserve">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4 </w:t>
      </w:r>
    </w:p>
    <w:p w14:paraId="06AA5054" w14:textId="26E074E6" w:rsidR="000F30FA" w:rsidRPr="00D56377" w:rsidRDefault="00BC7887">
      <w:pPr>
        <w:numPr>
          <w:ilvl w:val="0"/>
          <w:numId w:val="1"/>
        </w:numPr>
        <w:spacing w:after="146"/>
        <w:ind w:right="14" w:hanging="439"/>
        <w:rPr>
          <w:rFonts w:ascii="Arial" w:hAnsi="Arial" w:cs="Arial"/>
        </w:rPr>
      </w:pPr>
      <w:r>
        <w:rPr>
          <w:rFonts w:ascii="Arial" w:hAnsi="Arial" w:cs="Arial"/>
        </w:rPr>
        <w:t xml:space="preserve">Process; key issues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5 </w:t>
      </w:r>
    </w:p>
    <w:p w14:paraId="4ED84B74" w14:textId="3E130A55" w:rsidR="000F30FA" w:rsidRPr="00D56377" w:rsidRDefault="00AD30F1">
      <w:pPr>
        <w:numPr>
          <w:ilvl w:val="0"/>
          <w:numId w:val="1"/>
        </w:numPr>
        <w:spacing w:after="143"/>
        <w:ind w:right="14" w:hanging="439"/>
        <w:rPr>
          <w:rFonts w:ascii="Arial" w:hAnsi="Arial" w:cs="Arial"/>
        </w:rPr>
      </w:pPr>
      <w:r w:rsidRPr="00D56377">
        <w:rPr>
          <w:rFonts w:ascii="Arial" w:hAnsi="Arial" w:cs="Arial"/>
        </w:rPr>
        <w:t>In</w:t>
      </w:r>
      <w:r w:rsidR="00BC7887">
        <w:rPr>
          <w:rFonts w:ascii="Arial" w:hAnsi="Arial" w:cs="Arial"/>
        </w:rPr>
        <w:t xml:space="preserve">formation sharing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5 </w:t>
      </w:r>
    </w:p>
    <w:p w14:paraId="5AD39008" w14:textId="6AC46C61" w:rsidR="000F30FA" w:rsidRPr="00D56377" w:rsidRDefault="00BC7887">
      <w:pPr>
        <w:numPr>
          <w:ilvl w:val="0"/>
          <w:numId w:val="1"/>
        </w:numPr>
        <w:spacing w:after="143"/>
        <w:ind w:right="14" w:hanging="439"/>
        <w:rPr>
          <w:rFonts w:ascii="Arial" w:hAnsi="Arial" w:cs="Arial"/>
        </w:rPr>
      </w:pPr>
      <w:r>
        <w:rPr>
          <w:rFonts w:ascii="Arial" w:hAnsi="Arial" w:cs="Arial"/>
        </w:rPr>
        <w:t xml:space="preserve">The Findings from SARs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5 </w:t>
      </w:r>
    </w:p>
    <w:p w14:paraId="01497C85" w14:textId="1C82600C" w:rsidR="000F30FA" w:rsidRPr="00D56377" w:rsidRDefault="00AD30F1">
      <w:pPr>
        <w:numPr>
          <w:ilvl w:val="0"/>
          <w:numId w:val="1"/>
        </w:numPr>
        <w:spacing w:after="145"/>
        <w:ind w:right="14" w:hanging="439"/>
        <w:rPr>
          <w:rFonts w:ascii="Arial" w:hAnsi="Arial" w:cs="Arial"/>
        </w:rPr>
      </w:pPr>
      <w:r w:rsidRPr="00D56377">
        <w:rPr>
          <w:rFonts w:ascii="Arial" w:hAnsi="Arial" w:cs="Arial"/>
        </w:rPr>
        <w:t>The Adult Safeguarding Multi-</w:t>
      </w:r>
      <w:r w:rsidR="00D56377" w:rsidRPr="00D56377">
        <w:rPr>
          <w:rFonts w:ascii="Arial" w:hAnsi="Arial" w:cs="Arial"/>
        </w:rPr>
        <w:t>Agency</w:t>
      </w:r>
      <w:r w:rsidRPr="00D56377">
        <w:rPr>
          <w:rFonts w:ascii="Arial" w:hAnsi="Arial" w:cs="Arial"/>
        </w:rPr>
        <w:t xml:space="preserve"> Policy </w:t>
      </w:r>
      <w:r w:rsidR="00BC7887">
        <w:rPr>
          <w:rFonts w:ascii="Arial" w:hAnsi="Arial" w:cs="Arial"/>
        </w:rPr>
        <w:t xml:space="preserve">and Procedures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6 </w:t>
      </w:r>
    </w:p>
    <w:p w14:paraId="7B3AA639" w14:textId="067B4666" w:rsidR="000F30FA" w:rsidRPr="00D56377" w:rsidRDefault="00AD30F1">
      <w:pPr>
        <w:numPr>
          <w:ilvl w:val="0"/>
          <w:numId w:val="1"/>
        </w:numPr>
        <w:spacing w:after="124"/>
        <w:ind w:right="14" w:hanging="439"/>
        <w:rPr>
          <w:rFonts w:ascii="Arial" w:hAnsi="Arial" w:cs="Arial"/>
        </w:rPr>
      </w:pPr>
      <w:r w:rsidRPr="00D56377">
        <w:rPr>
          <w:rFonts w:ascii="Arial" w:hAnsi="Arial" w:cs="Arial"/>
        </w:rPr>
        <w:t>A framework for taking forward cases that may require consid</w:t>
      </w:r>
      <w:r w:rsidR="00BC7887">
        <w:rPr>
          <w:rFonts w:ascii="Arial" w:hAnsi="Arial" w:cs="Arial"/>
        </w:rPr>
        <w:t xml:space="preserve">eration under a SAR </w:t>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8 </w:t>
      </w:r>
    </w:p>
    <w:p w14:paraId="1407C37C" w14:textId="4D7B6C22" w:rsidR="000F30FA" w:rsidRPr="00D56377" w:rsidRDefault="00BC7887">
      <w:pPr>
        <w:numPr>
          <w:ilvl w:val="1"/>
          <w:numId w:val="1"/>
        </w:numPr>
        <w:spacing w:after="126"/>
        <w:ind w:right="14" w:hanging="660"/>
        <w:rPr>
          <w:rFonts w:ascii="Arial" w:hAnsi="Arial" w:cs="Arial"/>
        </w:rPr>
      </w:pPr>
      <w:r>
        <w:rPr>
          <w:rFonts w:ascii="Arial" w:hAnsi="Arial" w:cs="Arial"/>
        </w:rPr>
        <w:t xml:space="preserve">Requesting a SAR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8 </w:t>
      </w:r>
    </w:p>
    <w:p w14:paraId="08E324EC" w14:textId="675C6CA8" w:rsidR="000F30FA" w:rsidRPr="00D56377" w:rsidRDefault="00AD30F1">
      <w:pPr>
        <w:numPr>
          <w:ilvl w:val="1"/>
          <w:numId w:val="1"/>
        </w:numPr>
        <w:spacing w:after="123"/>
        <w:ind w:right="14" w:hanging="660"/>
        <w:rPr>
          <w:rFonts w:ascii="Arial" w:hAnsi="Arial" w:cs="Arial"/>
        </w:rPr>
      </w:pPr>
      <w:r w:rsidRPr="00D56377">
        <w:rPr>
          <w:rFonts w:ascii="Arial" w:hAnsi="Arial" w:cs="Arial"/>
        </w:rPr>
        <w:t>Making decisions on</w:t>
      </w:r>
      <w:r w:rsidR="00BC7887">
        <w:rPr>
          <w:rFonts w:ascii="Arial" w:hAnsi="Arial" w:cs="Arial"/>
        </w:rPr>
        <w:t xml:space="preserve"> SAR requests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9 </w:t>
      </w:r>
    </w:p>
    <w:p w14:paraId="0D0C200B" w14:textId="52B3B979" w:rsidR="000F30FA" w:rsidRPr="00D56377" w:rsidRDefault="00AD30F1">
      <w:pPr>
        <w:numPr>
          <w:ilvl w:val="1"/>
          <w:numId w:val="1"/>
        </w:numPr>
        <w:spacing w:after="126"/>
        <w:ind w:right="14" w:hanging="660"/>
        <w:rPr>
          <w:rFonts w:ascii="Arial" w:hAnsi="Arial" w:cs="Arial"/>
        </w:rPr>
      </w:pPr>
      <w:r w:rsidRPr="00D56377">
        <w:rPr>
          <w:rFonts w:ascii="Arial" w:hAnsi="Arial" w:cs="Arial"/>
        </w:rPr>
        <w:t>Making a deci</w:t>
      </w:r>
      <w:r w:rsidR="00BC7887">
        <w:rPr>
          <w:rFonts w:ascii="Arial" w:hAnsi="Arial" w:cs="Arial"/>
        </w:rPr>
        <w:t xml:space="preserve">sion on SAR methodology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10 </w:t>
      </w:r>
    </w:p>
    <w:p w14:paraId="25360337" w14:textId="57BFA0C7" w:rsidR="000F30FA" w:rsidRPr="00D56377" w:rsidRDefault="00AD30F1">
      <w:pPr>
        <w:numPr>
          <w:ilvl w:val="1"/>
          <w:numId w:val="1"/>
        </w:numPr>
        <w:spacing w:after="124"/>
        <w:ind w:right="14" w:hanging="660"/>
        <w:rPr>
          <w:rFonts w:ascii="Arial" w:hAnsi="Arial" w:cs="Arial"/>
        </w:rPr>
      </w:pPr>
      <w:r w:rsidRPr="00D56377">
        <w:rPr>
          <w:rFonts w:ascii="Arial" w:hAnsi="Arial" w:cs="Arial"/>
        </w:rPr>
        <w:t>Options for SAR</w:t>
      </w:r>
      <w:r w:rsidR="00BC7887">
        <w:rPr>
          <w:rFonts w:ascii="Arial" w:hAnsi="Arial" w:cs="Arial"/>
        </w:rPr>
        <w:t xml:space="preserve"> methodology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12 </w:t>
      </w:r>
    </w:p>
    <w:p w14:paraId="242617D2" w14:textId="4A3F558E" w:rsidR="000F30FA" w:rsidRPr="00D56377" w:rsidRDefault="00BC7887">
      <w:pPr>
        <w:numPr>
          <w:ilvl w:val="1"/>
          <w:numId w:val="1"/>
        </w:numPr>
        <w:spacing w:after="123"/>
        <w:ind w:right="14" w:hanging="660"/>
        <w:rPr>
          <w:rFonts w:ascii="Arial" w:hAnsi="Arial" w:cs="Arial"/>
        </w:rPr>
      </w:pPr>
      <w:r>
        <w:rPr>
          <w:rFonts w:ascii="Arial" w:hAnsi="Arial" w:cs="Arial"/>
        </w:rPr>
        <w:t xml:space="preserve">Conducting the SAR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12 </w:t>
      </w:r>
    </w:p>
    <w:p w14:paraId="646C87A9" w14:textId="41903152" w:rsidR="000F30FA" w:rsidRPr="00D56377" w:rsidRDefault="00AD30F1">
      <w:pPr>
        <w:numPr>
          <w:ilvl w:val="1"/>
          <w:numId w:val="1"/>
        </w:numPr>
        <w:spacing w:after="126"/>
        <w:ind w:right="14" w:hanging="660"/>
        <w:rPr>
          <w:rFonts w:ascii="Arial" w:hAnsi="Arial" w:cs="Arial"/>
        </w:rPr>
      </w:pPr>
      <w:r w:rsidRPr="00D56377">
        <w:rPr>
          <w:rFonts w:ascii="Arial" w:hAnsi="Arial" w:cs="Arial"/>
        </w:rPr>
        <w:t>Adult/</w:t>
      </w:r>
      <w:r w:rsidR="00D56377">
        <w:rPr>
          <w:rFonts w:ascii="Arial" w:hAnsi="Arial" w:cs="Arial"/>
        </w:rPr>
        <w:t>F</w:t>
      </w:r>
      <w:r w:rsidRPr="00D56377">
        <w:rPr>
          <w:rFonts w:ascii="Arial" w:hAnsi="Arial" w:cs="Arial"/>
        </w:rPr>
        <w:t>amily involvement</w:t>
      </w:r>
      <w:r w:rsidR="00BC7887">
        <w:rPr>
          <w:rFonts w:ascii="Arial" w:hAnsi="Arial" w:cs="Arial"/>
        </w:rPr>
        <w:t xml:space="preserve"> and independent advocacy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12 </w:t>
      </w:r>
    </w:p>
    <w:p w14:paraId="329D5D53" w14:textId="4EF714C5" w:rsidR="000F30FA" w:rsidRPr="00D56377" w:rsidRDefault="00BC7887">
      <w:pPr>
        <w:numPr>
          <w:ilvl w:val="1"/>
          <w:numId w:val="1"/>
        </w:numPr>
        <w:spacing w:after="123"/>
        <w:ind w:right="14" w:hanging="660"/>
        <w:rPr>
          <w:rFonts w:ascii="Arial" w:hAnsi="Arial" w:cs="Arial"/>
        </w:rPr>
      </w:pPr>
      <w:r>
        <w:rPr>
          <w:rFonts w:ascii="Arial" w:hAnsi="Arial" w:cs="Arial"/>
        </w:rPr>
        <w:t xml:space="preserve">Staff involvement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13 </w:t>
      </w:r>
    </w:p>
    <w:p w14:paraId="5A120773" w14:textId="315BF9AE" w:rsidR="000F30FA" w:rsidRPr="00D56377" w:rsidRDefault="00AD30F1">
      <w:pPr>
        <w:numPr>
          <w:ilvl w:val="1"/>
          <w:numId w:val="1"/>
        </w:numPr>
        <w:spacing w:after="126"/>
        <w:ind w:right="14" w:hanging="660"/>
        <w:rPr>
          <w:rFonts w:ascii="Arial" w:hAnsi="Arial" w:cs="Arial"/>
        </w:rPr>
      </w:pPr>
      <w:r w:rsidRPr="00D56377">
        <w:rPr>
          <w:rFonts w:ascii="Arial" w:hAnsi="Arial" w:cs="Arial"/>
        </w:rPr>
        <w:t>Professional conduct</w:t>
      </w:r>
      <w:r w:rsidR="00BC7887">
        <w:rPr>
          <w:rFonts w:ascii="Arial" w:hAnsi="Arial" w:cs="Arial"/>
        </w:rPr>
        <w:t xml:space="preserve"> issues arising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13 </w:t>
      </w:r>
    </w:p>
    <w:p w14:paraId="00B4BFDE" w14:textId="32C2FF87" w:rsidR="000F30FA" w:rsidRPr="00D56377" w:rsidRDefault="00BC7887">
      <w:pPr>
        <w:numPr>
          <w:ilvl w:val="1"/>
          <w:numId w:val="1"/>
        </w:numPr>
        <w:spacing w:after="123"/>
        <w:ind w:right="14" w:hanging="660"/>
        <w:rPr>
          <w:rFonts w:ascii="Arial" w:hAnsi="Arial" w:cs="Arial"/>
        </w:rPr>
      </w:pPr>
      <w:r>
        <w:rPr>
          <w:rFonts w:ascii="Arial" w:hAnsi="Arial" w:cs="Arial"/>
        </w:rPr>
        <w:t xml:space="preserve">SAR reports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30F1" w:rsidRPr="00D56377">
        <w:rPr>
          <w:rFonts w:ascii="Arial" w:hAnsi="Arial" w:cs="Arial"/>
        </w:rPr>
        <w:t xml:space="preserve">13 </w:t>
      </w:r>
    </w:p>
    <w:p w14:paraId="31314925" w14:textId="70FD5A50" w:rsidR="000F30FA" w:rsidRPr="00D56377" w:rsidRDefault="00AD30F1">
      <w:pPr>
        <w:numPr>
          <w:ilvl w:val="1"/>
          <w:numId w:val="1"/>
        </w:numPr>
        <w:spacing w:after="123"/>
        <w:ind w:right="14" w:hanging="660"/>
        <w:rPr>
          <w:rFonts w:ascii="Arial" w:hAnsi="Arial" w:cs="Arial"/>
        </w:rPr>
      </w:pPr>
      <w:r w:rsidRPr="00D56377">
        <w:rPr>
          <w:rFonts w:ascii="Arial" w:hAnsi="Arial" w:cs="Arial"/>
        </w:rPr>
        <w:t>Quality assurance of t</w:t>
      </w:r>
      <w:r w:rsidR="00BC7887">
        <w:rPr>
          <w:rFonts w:ascii="Arial" w:hAnsi="Arial" w:cs="Arial"/>
        </w:rPr>
        <w:t xml:space="preserve">he SAR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14 </w:t>
      </w:r>
    </w:p>
    <w:p w14:paraId="4ACFCB56" w14:textId="60028AB0" w:rsidR="000F30FA" w:rsidRPr="00D56377" w:rsidRDefault="00AD30F1">
      <w:pPr>
        <w:numPr>
          <w:ilvl w:val="1"/>
          <w:numId w:val="1"/>
        </w:numPr>
        <w:spacing w:after="126"/>
        <w:ind w:right="14" w:hanging="660"/>
        <w:rPr>
          <w:rFonts w:ascii="Arial" w:hAnsi="Arial" w:cs="Arial"/>
        </w:rPr>
      </w:pPr>
      <w:r w:rsidRPr="00D56377">
        <w:rPr>
          <w:rFonts w:ascii="Arial" w:hAnsi="Arial" w:cs="Arial"/>
        </w:rPr>
        <w:t>Acting on the recommendat</w:t>
      </w:r>
      <w:r w:rsidR="00BC7887">
        <w:rPr>
          <w:rFonts w:ascii="Arial" w:hAnsi="Arial" w:cs="Arial"/>
        </w:rPr>
        <w:t xml:space="preserve">ions of the SAR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14 </w:t>
      </w:r>
    </w:p>
    <w:p w14:paraId="20B87EBE" w14:textId="1C7286D5" w:rsidR="000F30FA" w:rsidRPr="00D56377" w:rsidRDefault="00AD30F1">
      <w:pPr>
        <w:numPr>
          <w:ilvl w:val="1"/>
          <w:numId w:val="1"/>
        </w:numPr>
        <w:spacing w:after="123"/>
        <w:ind w:right="14" w:hanging="660"/>
        <w:rPr>
          <w:rFonts w:ascii="Arial" w:hAnsi="Arial" w:cs="Arial"/>
        </w:rPr>
      </w:pPr>
      <w:r w:rsidRPr="00D56377">
        <w:rPr>
          <w:rFonts w:ascii="Arial" w:hAnsi="Arial" w:cs="Arial"/>
        </w:rPr>
        <w:t xml:space="preserve">Applying learning </w:t>
      </w:r>
      <w:r w:rsidR="00BC7887">
        <w:rPr>
          <w:rFonts w:ascii="Arial" w:hAnsi="Arial" w:cs="Arial"/>
        </w:rPr>
        <w:t xml:space="preserve">from other SARs </w:t>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00BC7887">
        <w:rPr>
          <w:rFonts w:ascii="Arial" w:hAnsi="Arial" w:cs="Arial"/>
        </w:rPr>
        <w:tab/>
      </w:r>
      <w:r w:rsidRPr="00D56377">
        <w:rPr>
          <w:rFonts w:ascii="Arial" w:hAnsi="Arial" w:cs="Arial"/>
        </w:rPr>
        <w:t xml:space="preserve">15 </w:t>
      </w:r>
    </w:p>
    <w:p w14:paraId="068AE573" w14:textId="77777777" w:rsidR="00BC7887" w:rsidRDefault="00AD30F1">
      <w:pPr>
        <w:numPr>
          <w:ilvl w:val="1"/>
          <w:numId w:val="1"/>
        </w:numPr>
        <w:spacing w:after="11"/>
        <w:ind w:right="14" w:hanging="660"/>
        <w:rPr>
          <w:rFonts w:ascii="Arial" w:hAnsi="Arial" w:cs="Arial"/>
        </w:rPr>
      </w:pPr>
      <w:r w:rsidRPr="00F47672">
        <w:rPr>
          <w:rFonts w:ascii="Arial" w:hAnsi="Arial" w:cs="Arial"/>
        </w:rPr>
        <w:lastRenderedPageBreak/>
        <w:t>Supporting and resou</w:t>
      </w:r>
      <w:r w:rsidR="00BC7887">
        <w:rPr>
          <w:rFonts w:ascii="Arial" w:hAnsi="Arial" w:cs="Arial"/>
        </w:rPr>
        <w:t xml:space="preserve">rcing SARs </w:t>
      </w:r>
      <w:r w:rsidR="00BC7887">
        <w:rPr>
          <w:rFonts w:ascii="Arial" w:hAnsi="Arial" w:cs="Arial"/>
        </w:rPr>
        <w:tab/>
      </w:r>
    </w:p>
    <w:p w14:paraId="60E30EBF" w14:textId="6C05618B" w:rsidR="000F30FA" w:rsidRPr="00F47672" w:rsidRDefault="00BC7887" w:rsidP="00BC7887">
      <w:pPr>
        <w:spacing w:after="11"/>
        <w:ind w:left="221" w:right="14"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B9996C" w14:textId="12E7FA64" w:rsidR="000F30FA" w:rsidRPr="00F47672" w:rsidRDefault="00D56377">
      <w:pPr>
        <w:tabs>
          <w:tab w:val="center" w:pos="754"/>
          <w:tab w:val="right" w:pos="10473"/>
        </w:tabs>
        <w:spacing w:after="160" w:line="259" w:lineRule="auto"/>
        <w:ind w:left="0" w:firstLine="0"/>
        <w:rPr>
          <w:rFonts w:ascii="Arial" w:hAnsi="Arial" w:cs="Arial"/>
        </w:rPr>
      </w:pPr>
      <w:r w:rsidRPr="00F47672">
        <w:rPr>
          <w:rFonts w:ascii="Arial" w:hAnsi="Arial" w:cs="Arial"/>
        </w:rPr>
        <w:tab/>
        <w:t xml:space="preserve">Appendix 1: </w:t>
      </w:r>
      <w:r w:rsidR="00AD30F1" w:rsidRPr="00F47672">
        <w:rPr>
          <w:rFonts w:ascii="Arial" w:hAnsi="Arial" w:cs="Arial"/>
        </w:rPr>
        <w:t>Flowchart for re</w:t>
      </w:r>
      <w:r w:rsidR="00BC7887">
        <w:rPr>
          <w:rFonts w:ascii="Arial" w:hAnsi="Arial" w:cs="Arial"/>
        </w:rPr>
        <w:t>quest of a SAR</w:t>
      </w:r>
      <w:r w:rsidR="00BC7887">
        <w:rPr>
          <w:rFonts w:ascii="Arial" w:hAnsi="Arial" w:cs="Arial"/>
        </w:rPr>
        <w:tab/>
        <w:t>1</w:t>
      </w:r>
      <w:r w:rsidR="00AD30F1" w:rsidRPr="00F47672">
        <w:rPr>
          <w:rFonts w:ascii="Arial" w:hAnsi="Arial" w:cs="Arial"/>
        </w:rPr>
        <w:t xml:space="preserve">7 </w:t>
      </w:r>
    </w:p>
    <w:p w14:paraId="483F6427" w14:textId="27BDE82C" w:rsidR="000F30FA" w:rsidRPr="00F47672" w:rsidRDefault="00D56377">
      <w:pPr>
        <w:tabs>
          <w:tab w:val="center" w:pos="754"/>
          <w:tab w:val="right" w:pos="10473"/>
        </w:tabs>
        <w:spacing w:after="160" w:line="259" w:lineRule="auto"/>
        <w:ind w:left="0" w:firstLine="0"/>
        <w:rPr>
          <w:rFonts w:ascii="Arial" w:hAnsi="Arial" w:cs="Arial"/>
        </w:rPr>
      </w:pPr>
      <w:r w:rsidRPr="00F47672">
        <w:rPr>
          <w:rFonts w:ascii="Arial" w:hAnsi="Arial" w:cs="Arial"/>
        </w:rPr>
        <w:tab/>
        <w:t>Appendix 2: M</w:t>
      </w:r>
      <w:r w:rsidR="00AD30F1" w:rsidRPr="00F47672">
        <w:rPr>
          <w:rFonts w:ascii="Arial" w:hAnsi="Arial" w:cs="Arial"/>
        </w:rPr>
        <w:t>SAB SAR reque</w:t>
      </w:r>
      <w:r w:rsidR="00BC7887">
        <w:rPr>
          <w:rFonts w:ascii="Arial" w:hAnsi="Arial" w:cs="Arial"/>
        </w:rPr>
        <w:t xml:space="preserve">st form </w:t>
      </w:r>
      <w:r w:rsidR="00BC7887">
        <w:rPr>
          <w:rFonts w:ascii="Arial" w:hAnsi="Arial" w:cs="Arial"/>
        </w:rPr>
        <w:tab/>
      </w:r>
      <w:r w:rsidR="00AD30F1" w:rsidRPr="00F47672">
        <w:rPr>
          <w:rFonts w:ascii="Arial" w:hAnsi="Arial" w:cs="Arial"/>
        </w:rPr>
        <w:t xml:space="preserve">18 </w:t>
      </w:r>
    </w:p>
    <w:p w14:paraId="42F2148C" w14:textId="00F7D3AF" w:rsidR="000F30FA" w:rsidRPr="00F47672" w:rsidRDefault="00D56377">
      <w:pPr>
        <w:tabs>
          <w:tab w:val="center" w:pos="754"/>
          <w:tab w:val="right" w:pos="10473"/>
        </w:tabs>
        <w:spacing w:after="160" w:line="259" w:lineRule="auto"/>
        <w:ind w:left="0" w:firstLine="0"/>
        <w:rPr>
          <w:rFonts w:ascii="Arial" w:hAnsi="Arial" w:cs="Arial"/>
        </w:rPr>
      </w:pPr>
      <w:r w:rsidRPr="00F47672">
        <w:rPr>
          <w:rFonts w:ascii="Arial" w:hAnsi="Arial" w:cs="Arial"/>
        </w:rPr>
        <w:tab/>
        <w:t xml:space="preserve">Appendix 3: </w:t>
      </w:r>
      <w:r w:rsidR="00AD30F1" w:rsidRPr="00F47672">
        <w:rPr>
          <w:rFonts w:ascii="Arial" w:hAnsi="Arial" w:cs="Arial"/>
        </w:rPr>
        <w:t>Selecting the SAR meth</w:t>
      </w:r>
      <w:r w:rsidR="00BC7887">
        <w:rPr>
          <w:rFonts w:ascii="Arial" w:hAnsi="Arial" w:cs="Arial"/>
        </w:rPr>
        <w:t>odology</w:t>
      </w:r>
      <w:r w:rsidR="00BC7887">
        <w:rPr>
          <w:rFonts w:ascii="Arial" w:hAnsi="Arial" w:cs="Arial"/>
        </w:rPr>
        <w:tab/>
      </w:r>
      <w:r w:rsidR="00AD30F1" w:rsidRPr="00F47672">
        <w:rPr>
          <w:rFonts w:ascii="Arial" w:hAnsi="Arial" w:cs="Arial"/>
        </w:rPr>
        <w:t xml:space="preserve"> 21 </w:t>
      </w:r>
    </w:p>
    <w:p w14:paraId="5C0B0A50" w14:textId="0999035F" w:rsidR="000F30FA" w:rsidRPr="00F47672" w:rsidRDefault="00BC7887">
      <w:pPr>
        <w:tabs>
          <w:tab w:val="center" w:pos="754"/>
          <w:tab w:val="right" w:pos="10473"/>
        </w:tabs>
        <w:spacing w:after="160" w:line="259" w:lineRule="auto"/>
        <w:ind w:left="0" w:firstLine="0"/>
        <w:rPr>
          <w:rFonts w:ascii="Arial" w:hAnsi="Arial" w:cs="Arial"/>
        </w:rPr>
      </w:pPr>
      <w:r>
        <w:rPr>
          <w:rFonts w:ascii="Arial" w:hAnsi="Arial" w:cs="Arial"/>
        </w:rPr>
        <w:tab/>
        <w:t xml:space="preserve">Appendix 4: </w:t>
      </w:r>
      <w:r w:rsidR="00AD30F1" w:rsidRPr="00F47672">
        <w:rPr>
          <w:rFonts w:ascii="Arial" w:hAnsi="Arial" w:cs="Arial"/>
        </w:rPr>
        <w:t>Standa</w:t>
      </w:r>
      <w:r>
        <w:rPr>
          <w:rFonts w:ascii="Arial" w:hAnsi="Arial" w:cs="Arial"/>
        </w:rPr>
        <w:t xml:space="preserve">rd Letters </w:t>
      </w:r>
      <w:r>
        <w:rPr>
          <w:rFonts w:ascii="Arial" w:hAnsi="Arial" w:cs="Arial"/>
        </w:rPr>
        <w:tab/>
      </w:r>
      <w:r w:rsidR="00AD30F1" w:rsidRPr="00F47672">
        <w:rPr>
          <w:rFonts w:ascii="Arial" w:hAnsi="Arial" w:cs="Arial"/>
        </w:rPr>
        <w:t xml:space="preserve">27 </w:t>
      </w:r>
    </w:p>
    <w:p w14:paraId="2E977588" w14:textId="0F587F71" w:rsidR="000F30FA" w:rsidRPr="00F47672" w:rsidRDefault="00AD30F1">
      <w:pPr>
        <w:tabs>
          <w:tab w:val="center" w:pos="754"/>
          <w:tab w:val="right" w:pos="10473"/>
        </w:tabs>
        <w:spacing w:after="160" w:line="259" w:lineRule="auto"/>
        <w:ind w:left="0" w:firstLine="0"/>
        <w:rPr>
          <w:rFonts w:ascii="Arial" w:hAnsi="Arial" w:cs="Arial"/>
        </w:rPr>
      </w:pPr>
      <w:r w:rsidRPr="00F47672">
        <w:rPr>
          <w:rFonts w:ascii="Arial" w:hAnsi="Arial" w:cs="Arial"/>
        </w:rPr>
        <w:tab/>
        <w:t>Append</w:t>
      </w:r>
      <w:r w:rsidR="00BC7887">
        <w:rPr>
          <w:rFonts w:ascii="Arial" w:hAnsi="Arial" w:cs="Arial"/>
        </w:rPr>
        <w:t xml:space="preserve">ix 5: </w:t>
      </w:r>
      <w:r w:rsidRPr="00F47672">
        <w:rPr>
          <w:rFonts w:ascii="Arial" w:hAnsi="Arial" w:cs="Arial"/>
        </w:rPr>
        <w:t>SAR terms of reference and c</w:t>
      </w:r>
      <w:r w:rsidR="00BC7887">
        <w:rPr>
          <w:rFonts w:ascii="Arial" w:hAnsi="Arial" w:cs="Arial"/>
        </w:rPr>
        <w:t xml:space="preserve">onfidentiality template </w:t>
      </w:r>
      <w:r w:rsidR="00BC7887">
        <w:rPr>
          <w:rFonts w:ascii="Arial" w:hAnsi="Arial" w:cs="Arial"/>
        </w:rPr>
        <w:tab/>
      </w:r>
      <w:r w:rsidRPr="00F47672">
        <w:rPr>
          <w:rFonts w:ascii="Arial" w:hAnsi="Arial" w:cs="Arial"/>
        </w:rPr>
        <w:t xml:space="preserve">29 </w:t>
      </w:r>
    </w:p>
    <w:p w14:paraId="0384AD6A" w14:textId="1C180B24" w:rsidR="000F30FA" w:rsidRPr="00F47672" w:rsidRDefault="00BC7887">
      <w:pPr>
        <w:tabs>
          <w:tab w:val="center" w:pos="754"/>
          <w:tab w:val="right" w:pos="10473"/>
        </w:tabs>
        <w:spacing w:after="160" w:line="259" w:lineRule="auto"/>
        <w:ind w:left="0" w:firstLine="0"/>
        <w:rPr>
          <w:rFonts w:ascii="Arial" w:hAnsi="Arial" w:cs="Arial"/>
        </w:rPr>
      </w:pPr>
      <w:r>
        <w:rPr>
          <w:rFonts w:ascii="Arial" w:hAnsi="Arial" w:cs="Arial"/>
        </w:rPr>
        <w:tab/>
        <w:t xml:space="preserve">Appendix 6: </w:t>
      </w:r>
      <w:r w:rsidR="00AD30F1" w:rsidRPr="00F47672">
        <w:rPr>
          <w:rFonts w:ascii="Arial" w:hAnsi="Arial" w:cs="Arial"/>
        </w:rPr>
        <w:t>SAR report and action plan guidance and tem</w:t>
      </w:r>
      <w:r>
        <w:rPr>
          <w:rFonts w:ascii="Arial" w:hAnsi="Arial" w:cs="Arial"/>
        </w:rPr>
        <w:t xml:space="preserve">plate </w:t>
      </w:r>
      <w:r>
        <w:rPr>
          <w:rFonts w:ascii="Arial" w:hAnsi="Arial" w:cs="Arial"/>
        </w:rPr>
        <w:tab/>
      </w:r>
      <w:r w:rsidR="00AD30F1" w:rsidRPr="00F47672">
        <w:rPr>
          <w:rFonts w:ascii="Arial" w:hAnsi="Arial" w:cs="Arial"/>
        </w:rPr>
        <w:t xml:space="preserve">35 </w:t>
      </w:r>
    </w:p>
    <w:p w14:paraId="13FD682B" w14:textId="623B1B3B" w:rsidR="000F30FA" w:rsidRPr="00F47672" w:rsidRDefault="00BC7887">
      <w:pPr>
        <w:tabs>
          <w:tab w:val="center" w:pos="754"/>
          <w:tab w:val="right" w:pos="10473"/>
        </w:tabs>
        <w:spacing w:after="160" w:line="259" w:lineRule="auto"/>
        <w:ind w:left="0" w:firstLine="0"/>
        <w:rPr>
          <w:rFonts w:ascii="Arial" w:hAnsi="Arial" w:cs="Arial"/>
        </w:rPr>
      </w:pPr>
      <w:r>
        <w:rPr>
          <w:rFonts w:ascii="Arial" w:hAnsi="Arial" w:cs="Arial"/>
        </w:rPr>
        <w:tab/>
        <w:t xml:space="preserve">Appendix 7: </w:t>
      </w:r>
      <w:r w:rsidR="00AD30F1" w:rsidRPr="00F47672">
        <w:rPr>
          <w:rFonts w:ascii="Arial" w:hAnsi="Arial" w:cs="Arial"/>
        </w:rPr>
        <w:t>Ack</w:t>
      </w:r>
      <w:r>
        <w:rPr>
          <w:rFonts w:ascii="Arial" w:hAnsi="Arial" w:cs="Arial"/>
        </w:rPr>
        <w:t xml:space="preserve">nowledgements </w:t>
      </w:r>
      <w:r>
        <w:rPr>
          <w:rFonts w:ascii="Arial" w:hAnsi="Arial" w:cs="Arial"/>
        </w:rPr>
        <w:tab/>
      </w:r>
      <w:r w:rsidR="00AD30F1" w:rsidRPr="00F47672">
        <w:rPr>
          <w:rFonts w:ascii="Arial" w:hAnsi="Arial" w:cs="Arial"/>
        </w:rPr>
        <w:t xml:space="preserve">41 </w:t>
      </w:r>
    </w:p>
    <w:p w14:paraId="7B91F6FC" w14:textId="7331B86F" w:rsidR="000F30FA" w:rsidRDefault="00AD30F1">
      <w:pPr>
        <w:spacing w:after="160" w:line="259" w:lineRule="auto"/>
        <w:ind w:left="0" w:firstLine="0"/>
        <w:rPr>
          <w:rFonts w:ascii="Arial" w:eastAsia="Arial" w:hAnsi="Arial" w:cs="Arial"/>
          <w:b/>
          <w:sz w:val="28"/>
        </w:rPr>
      </w:pPr>
      <w:r w:rsidRPr="00F47672">
        <w:rPr>
          <w:rFonts w:ascii="Arial" w:eastAsia="Arial" w:hAnsi="Arial" w:cs="Arial"/>
          <w:b/>
          <w:sz w:val="28"/>
        </w:rPr>
        <w:t xml:space="preserve"> </w:t>
      </w:r>
      <w:r w:rsidRPr="00F47672">
        <w:rPr>
          <w:rFonts w:ascii="Arial" w:eastAsia="Arial" w:hAnsi="Arial" w:cs="Arial"/>
          <w:b/>
          <w:sz w:val="28"/>
        </w:rPr>
        <w:tab/>
        <w:t xml:space="preserve"> </w:t>
      </w:r>
    </w:p>
    <w:p w14:paraId="210C68BF" w14:textId="7DEE5F22" w:rsidR="006963EE" w:rsidRPr="00F47672" w:rsidRDefault="006963EE">
      <w:pPr>
        <w:spacing w:after="160" w:line="259" w:lineRule="auto"/>
        <w:ind w:left="0" w:firstLine="0"/>
        <w:rPr>
          <w:rFonts w:ascii="Arial" w:hAnsi="Arial" w:cs="Arial"/>
        </w:rPr>
      </w:pPr>
      <w:bookmarkStart w:id="0" w:name="_GoBack"/>
      <w:bookmarkEnd w:id="0"/>
    </w:p>
    <w:p w14:paraId="29BD18AF" w14:textId="77777777" w:rsidR="000F30FA" w:rsidRPr="00F47672" w:rsidRDefault="00AD30F1">
      <w:pPr>
        <w:pStyle w:val="Heading1"/>
        <w:tabs>
          <w:tab w:val="center" w:pos="1657"/>
        </w:tabs>
        <w:spacing w:after="103"/>
        <w:ind w:left="-15" w:firstLine="0"/>
        <w:rPr>
          <w:rFonts w:ascii="Arial" w:hAnsi="Arial" w:cs="Arial"/>
          <w:color w:val="009999"/>
        </w:rPr>
      </w:pPr>
      <w:r w:rsidRPr="00F47672">
        <w:rPr>
          <w:rFonts w:ascii="Arial" w:eastAsia="Arial" w:hAnsi="Arial" w:cs="Arial"/>
          <w:color w:val="009999"/>
          <w:sz w:val="32"/>
        </w:rPr>
        <w:t xml:space="preserve">1. </w:t>
      </w:r>
      <w:r w:rsidRPr="00F47672">
        <w:rPr>
          <w:rFonts w:ascii="Arial" w:eastAsia="Arial" w:hAnsi="Arial" w:cs="Arial"/>
          <w:color w:val="009999"/>
          <w:sz w:val="32"/>
        </w:rPr>
        <w:tab/>
      </w:r>
      <w:r w:rsidRPr="00F47672">
        <w:rPr>
          <w:rFonts w:ascii="Arial" w:hAnsi="Arial" w:cs="Arial"/>
          <w:color w:val="009999"/>
        </w:rPr>
        <w:t xml:space="preserve">Introduction </w:t>
      </w:r>
    </w:p>
    <w:p w14:paraId="5668C438" w14:textId="77777777" w:rsidR="000F30FA" w:rsidRPr="00F47672" w:rsidRDefault="00AD30F1">
      <w:pPr>
        <w:spacing w:after="145"/>
        <w:ind w:left="720" w:right="14" w:hanging="720"/>
        <w:rPr>
          <w:rFonts w:ascii="Arial" w:hAnsi="Arial" w:cs="Arial"/>
        </w:rPr>
      </w:pPr>
      <w:r w:rsidRPr="00F47672">
        <w:rPr>
          <w:rFonts w:ascii="Arial" w:hAnsi="Arial" w:cs="Arial"/>
        </w:rPr>
        <w:t xml:space="preserve">1.1 </w:t>
      </w:r>
      <w:r w:rsidRPr="00F47672">
        <w:rPr>
          <w:rFonts w:ascii="Arial" w:hAnsi="Arial" w:cs="Arial"/>
        </w:rPr>
        <w:tab/>
      </w:r>
      <w:hyperlink r:id="rId14">
        <w:r w:rsidRPr="00F47672">
          <w:rPr>
            <w:rFonts w:ascii="Arial" w:hAnsi="Arial" w:cs="Arial"/>
            <w:color w:val="0563C1"/>
            <w:u w:val="single" w:color="0563C1"/>
          </w:rPr>
          <w:t>Section 44 of the Care Act 2014</w:t>
        </w:r>
      </w:hyperlink>
      <w:hyperlink r:id="rId15">
        <w:r w:rsidRPr="00F47672">
          <w:rPr>
            <w:rFonts w:ascii="Arial" w:hAnsi="Arial" w:cs="Arial"/>
          </w:rPr>
          <w:t xml:space="preserve"> </w:t>
        </w:r>
      </w:hyperlink>
      <w:r w:rsidRPr="00F47672">
        <w:rPr>
          <w:rFonts w:ascii="Arial" w:hAnsi="Arial" w:cs="Arial"/>
        </w:rPr>
        <w:t xml:space="preserve">and associated statutory guidance require Safeguarding Adults Boards (SAB) to conduct Safeguarding Adults Reviews (SARs) in certain circumstances, and permits the SAB to arrange SARs in other circumstances. The Act requires SAB member agencies to cooperate with and contribute to the carrying out of a SAR.  </w:t>
      </w:r>
    </w:p>
    <w:p w14:paraId="0C3C7F99" w14:textId="105EB9E3" w:rsidR="000F30FA" w:rsidRPr="00F47672" w:rsidRDefault="00AD30F1">
      <w:pPr>
        <w:spacing w:after="145"/>
        <w:ind w:left="720" w:right="14" w:hanging="720"/>
        <w:rPr>
          <w:rFonts w:ascii="Arial" w:hAnsi="Arial" w:cs="Arial"/>
        </w:rPr>
      </w:pPr>
      <w:r w:rsidRPr="00F47672">
        <w:rPr>
          <w:rFonts w:ascii="Arial" w:hAnsi="Arial" w:cs="Arial"/>
        </w:rPr>
        <w:t xml:space="preserve">1.2 </w:t>
      </w:r>
      <w:r w:rsidRPr="00F47672">
        <w:rPr>
          <w:rFonts w:ascii="Arial" w:hAnsi="Arial" w:cs="Arial"/>
        </w:rPr>
        <w:tab/>
        <w:t>The purpose and underpinning principles of SARs, and the broad requirements and guidance for conducting SARs, a</w:t>
      </w:r>
      <w:r w:rsidR="00F47672">
        <w:rPr>
          <w:rFonts w:ascii="Arial" w:hAnsi="Arial" w:cs="Arial"/>
        </w:rPr>
        <w:t>re set out in Merton’s SAR Policy.</w:t>
      </w:r>
      <w:hyperlink r:id="rId16">
        <w:r w:rsidRPr="00F47672">
          <w:rPr>
            <w:rFonts w:ascii="Arial" w:hAnsi="Arial" w:cs="Arial"/>
          </w:rPr>
          <w:t xml:space="preserve"> </w:t>
        </w:r>
      </w:hyperlink>
      <w:r w:rsidRPr="00F47672">
        <w:rPr>
          <w:rFonts w:ascii="Arial" w:hAnsi="Arial" w:cs="Arial"/>
        </w:rPr>
        <w:t>These policy and procedures ha</w:t>
      </w:r>
      <w:r w:rsidR="00F47672">
        <w:rPr>
          <w:rFonts w:ascii="Arial" w:hAnsi="Arial" w:cs="Arial"/>
        </w:rPr>
        <w:t>ve been adopted by the Merton</w:t>
      </w:r>
      <w:r w:rsidRPr="00F47672">
        <w:rPr>
          <w:rFonts w:ascii="Arial" w:hAnsi="Arial" w:cs="Arial"/>
        </w:rPr>
        <w:t xml:space="preserve"> SAB and provide the overall governance of our SAR approach.  </w:t>
      </w:r>
    </w:p>
    <w:p w14:paraId="07F7CF9A" w14:textId="7349E3EE" w:rsidR="000F30FA" w:rsidRPr="00F47672" w:rsidRDefault="00AD30F1">
      <w:pPr>
        <w:spacing w:after="143"/>
        <w:ind w:left="720" w:right="14" w:hanging="720"/>
        <w:rPr>
          <w:rFonts w:ascii="Arial" w:hAnsi="Arial" w:cs="Arial"/>
        </w:rPr>
      </w:pPr>
      <w:r w:rsidRPr="00F47672">
        <w:rPr>
          <w:rFonts w:ascii="Arial" w:hAnsi="Arial" w:cs="Arial"/>
        </w:rPr>
        <w:t xml:space="preserve">1.3 </w:t>
      </w:r>
      <w:r w:rsidRPr="00F47672">
        <w:rPr>
          <w:rFonts w:ascii="Arial" w:hAnsi="Arial" w:cs="Arial"/>
        </w:rPr>
        <w:tab/>
        <w:t>This</w:t>
      </w:r>
      <w:r w:rsidR="00F47672">
        <w:rPr>
          <w:rFonts w:ascii="Arial" w:hAnsi="Arial" w:cs="Arial"/>
        </w:rPr>
        <w:t xml:space="preserve"> SAR framework for the Merton</w:t>
      </w:r>
      <w:r w:rsidRPr="00F47672">
        <w:rPr>
          <w:rFonts w:ascii="Arial" w:hAnsi="Arial" w:cs="Arial"/>
        </w:rPr>
        <w:t xml:space="preserve"> SAB must be read in conjunction with them. </w:t>
      </w:r>
    </w:p>
    <w:p w14:paraId="48E3F134" w14:textId="3BF02A6B" w:rsidR="000F30FA" w:rsidRPr="00F47672" w:rsidRDefault="00AD30F1">
      <w:pPr>
        <w:spacing w:after="175"/>
        <w:ind w:left="720" w:right="14" w:hanging="720"/>
        <w:rPr>
          <w:rFonts w:ascii="Arial" w:hAnsi="Arial" w:cs="Arial"/>
        </w:rPr>
      </w:pPr>
      <w:r w:rsidRPr="00F47672">
        <w:rPr>
          <w:rFonts w:ascii="Arial" w:hAnsi="Arial" w:cs="Arial"/>
        </w:rPr>
        <w:t xml:space="preserve">1.4 </w:t>
      </w:r>
      <w:r w:rsidRPr="00F47672">
        <w:rPr>
          <w:rFonts w:ascii="Arial" w:hAnsi="Arial" w:cs="Arial"/>
        </w:rPr>
        <w:tab/>
        <w:t>This fr</w:t>
      </w:r>
      <w:r w:rsidR="00740E13">
        <w:rPr>
          <w:rFonts w:ascii="Arial" w:hAnsi="Arial" w:cs="Arial"/>
        </w:rPr>
        <w:t xml:space="preserve">amework has drawn on the Merton </w:t>
      </w:r>
      <w:r w:rsidRPr="00F47672">
        <w:rPr>
          <w:rFonts w:ascii="Arial" w:hAnsi="Arial" w:cs="Arial"/>
        </w:rPr>
        <w:t>Safeguarding Adults Review framework as well as drawing directly on the stat</w:t>
      </w:r>
      <w:r w:rsidR="00740E13">
        <w:rPr>
          <w:rFonts w:ascii="Arial" w:hAnsi="Arial" w:cs="Arial"/>
        </w:rPr>
        <w:t>utory guidance and the Merton</w:t>
      </w:r>
      <w:r w:rsidRPr="00F47672">
        <w:rPr>
          <w:rFonts w:ascii="Arial" w:hAnsi="Arial" w:cs="Arial"/>
        </w:rPr>
        <w:t xml:space="preserve"> multi-agency policy and procedures.  </w:t>
      </w:r>
    </w:p>
    <w:p w14:paraId="6BA942D0" w14:textId="77777777" w:rsidR="000F30FA" w:rsidRPr="00F47672" w:rsidRDefault="00AD30F1">
      <w:pPr>
        <w:spacing w:after="402"/>
        <w:ind w:left="720" w:right="14" w:hanging="720"/>
        <w:rPr>
          <w:rFonts w:ascii="Arial" w:hAnsi="Arial" w:cs="Arial"/>
        </w:rPr>
      </w:pPr>
      <w:r w:rsidRPr="00F47672">
        <w:rPr>
          <w:rFonts w:ascii="Arial" w:hAnsi="Arial" w:cs="Arial"/>
          <w:sz w:val="24"/>
        </w:rPr>
        <w:t xml:space="preserve">1.5 </w:t>
      </w:r>
      <w:r w:rsidRPr="00F47672">
        <w:rPr>
          <w:rFonts w:ascii="Arial" w:hAnsi="Arial" w:cs="Arial"/>
          <w:sz w:val="24"/>
        </w:rPr>
        <w:tab/>
      </w:r>
      <w:r w:rsidRPr="00F47672">
        <w:rPr>
          <w:rFonts w:ascii="Arial" w:hAnsi="Arial" w:cs="Arial"/>
        </w:rPr>
        <w:t>The following in sections 1-6 are taken from the Care and Support Statutory Guidance</w:t>
      </w:r>
      <w:r w:rsidRPr="00F47672">
        <w:rPr>
          <w:rFonts w:ascii="Arial" w:hAnsi="Arial" w:cs="Arial"/>
          <w:vertAlign w:val="superscript"/>
        </w:rPr>
        <w:footnoteReference w:id="1"/>
      </w:r>
      <w:r w:rsidRPr="00F47672">
        <w:rPr>
          <w:rFonts w:ascii="Arial" w:hAnsi="Arial" w:cs="Arial"/>
        </w:rPr>
        <w:t xml:space="preserve"> and sets out the circumstances in which a SAR will be undertaken; the purpose of the SAR and the underlying principles in carrying out SARs. </w:t>
      </w:r>
    </w:p>
    <w:p w14:paraId="5775071E" w14:textId="77777777" w:rsidR="000F30FA" w:rsidRPr="00F47672" w:rsidRDefault="00AD30F1">
      <w:pPr>
        <w:pStyle w:val="Heading1"/>
        <w:ind w:left="705" w:hanging="720"/>
        <w:rPr>
          <w:rFonts w:ascii="Arial" w:hAnsi="Arial" w:cs="Arial"/>
        </w:rPr>
      </w:pPr>
      <w:r w:rsidRPr="00740E13">
        <w:rPr>
          <w:rFonts w:ascii="Arial" w:eastAsia="Arial" w:hAnsi="Arial" w:cs="Arial"/>
          <w:color w:val="009999"/>
          <w:sz w:val="32"/>
        </w:rPr>
        <w:t xml:space="preserve">2. </w:t>
      </w:r>
      <w:r w:rsidRPr="00F47672">
        <w:rPr>
          <w:rFonts w:ascii="Arial" w:eastAsia="Arial" w:hAnsi="Arial" w:cs="Arial"/>
          <w:sz w:val="32"/>
        </w:rPr>
        <w:tab/>
      </w:r>
      <w:r w:rsidRPr="00F47672">
        <w:rPr>
          <w:rFonts w:ascii="Arial" w:hAnsi="Arial" w:cs="Arial"/>
          <w:color w:val="009999"/>
        </w:rPr>
        <w:t xml:space="preserve">When should the SAB </w:t>
      </w:r>
      <w:r w:rsidRPr="00511C09">
        <w:rPr>
          <w:rFonts w:ascii="Arial" w:hAnsi="Arial" w:cs="Arial"/>
          <w:color w:val="009999"/>
        </w:rPr>
        <w:t>arrange</w:t>
      </w:r>
      <w:r w:rsidRPr="00F47672">
        <w:rPr>
          <w:rFonts w:ascii="Arial" w:hAnsi="Arial" w:cs="Arial"/>
          <w:color w:val="009999"/>
        </w:rPr>
        <w:t xml:space="preserve"> a SAR and links with other review processes </w:t>
      </w:r>
    </w:p>
    <w:p w14:paraId="3F9EF6EB" w14:textId="7A2D2E3B" w:rsidR="000F30FA" w:rsidRPr="00F47672" w:rsidRDefault="00AD30F1">
      <w:pPr>
        <w:spacing w:after="123" w:line="249" w:lineRule="auto"/>
        <w:ind w:left="715" w:right="379" w:hanging="730"/>
        <w:jc w:val="both"/>
        <w:rPr>
          <w:rFonts w:ascii="Arial" w:hAnsi="Arial" w:cs="Arial"/>
        </w:rPr>
      </w:pPr>
      <w:r w:rsidRPr="00F47672">
        <w:rPr>
          <w:rFonts w:ascii="Arial" w:hAnsi="Arial" w:cs="Arial"/>
        </w:rPr>
        <w:t>2.1</w:t>
      </w:r>
      <w:r w:rsidR="00740E13">
        <w:rPr>
          <w:rFonts w:ascii="Arial" w:hAnsi="Arial" w:cs="Arial"/>
        </w:rPr>
        <w:tab/>
      </w:r>
      <w:r w:rsidRPr="00F47672">
        <w:rPr>
          <w:rFonts w:ascii="Arial" w:hAnsi="Arial" w:cs="Arial"/>
        </w:rPr>
        <w:t xml:space="preserve">SABs must arrange a SAR when an adult in its area dies as a result of abuse or neglect, whether known or suspected, and there is concern that partner agencies could have worked more effectively to protect the adult. </w:t>
      </w:r>
    </w:p>
    <w:p w14:paraId="50737A39" w14:textId="77777777" w:rsidR="000F30FA" w:rsidRPr="00740E13" w:rsidRDefault="00AD30F1">
      <w:pPr>
        <w:spacing w:after="145"/>
        <w:ind w:left="720" w:right="14" w:hanging="720"/>
        <w:rPr>
          <w:rFonts w:ascii="Arial" w:hAnsi="Arial" w:cs="Arial"/>
        </w:rPr>
      </w:pPr>
      <w:r w:rsidRPr="00F47672">
        <w:rPr>
          <w:rFonts w:ascii="Arial" w:hAnsi="Arial" w:cs="Arial"/>
        </w:rPr>
        <w:t xml:space="preserve">2.2 </w:t>
      </w:r>
      <w:r w:rsidRPr="00F47672">
        <w:rPr>
          <w:rFonts w:ascii="Arial" w:hAnsi="Arial" w:cs="Arial"/>
        </w:rPr>
        <w:tab/>
        <w:t xml:space="preserve">SABs must also arrange a SAR if an adult in its area has not died, but the SAB knows or suspects that the adult has experienced serious abuse or neglect. In the context of SARs, something can be considered serious abuse or neglect where, for example, the individual would have been likely to have died but for an intervention, or has suffered permanent harm or has reduced capacity or </w:t>
      </w:r>
      <w:r w:rsidRPr="00740E13">
        <w:rPr>
          <w:rFonts w:ascii="Arial" w:hAnsi="Arial" w:cs="Arial"/>
        </w:rPr>
        <w:t xml:space="preserve">quality of life (whether because of physical or psychological effects) as a result of the abuse or neglect. SABs are free to arrange for a SAR in any other situations involving an adult in its area with needs for care and support. </w:t>
      </w:r>
    </w:p>
    <w:p w14:paraId="7924C946" w14:textId="0332DB9B" w:rsidR="000F30FA" w:rsidRPr="00740E13" w:rsidRDefault="00AD30F1">
      <w:pPr>
        <w:spacing w:after="145"/>
        <w:ind w:left="720" w:right="14" w:hanging="720"/>
        <w:rPr>
          <w:rFonts w:ascii="Arial" w:hAnsi="Arial" w:cs="Arial"/>
        </w:rPr>
      </w:pPr>
      <w:r w:rsidRPr="00740E13">
        <w:rPr>
          <w:rFonts w:ascii="Arial" w:hAnsi="Arial" w:cs="Arial"/>
        </w:rPr>
        <w:t xml:space="preserve">2.3 </w:t>
      </w:r>
      <w:r w:rsidRPr="00740E13">
        <w:rPr>
          <w:rFonts w:ascii="Arial" w:hAnsi="Arial" w:cs="Arial"/>
        </w:rPr>
        <w:tab/>
        <w:t>The SAB sho</w:t>
      </w:r>
      <w:r w:rsidR="00740E13">
        <w:rPr>
          <w:rFonts w:ascii="Arial" w:hAnsi="Arial" w:cs="Arial"/>
        </w:rPr>
        <w:t>uld be primarily concerned with</w:t>
      </w:r>
      <w:r w:rsidRPr="00740E13">
        <w:rPr>
          <w:rFonts w:ascii="Arial" w:hAnsi="Arial" w:cs="Arial"/>
        </w:rPr>
        <w:t xml:space="preserve"> assessing what type of ‘review’ process will promote effective learning and improve actions to prevent future deaths or serious harm occurring again. This may be where a case can provide useful insights into the way organisations are working together to prevent and reduce abuse and neglect of adults. SARs may also be used to explore examples of good practice where this is likely to identify lessons that can be applied to future cases. </w:t>
      </w:r>
    </w:p>
    <w:p w14:paraId="2DA4A577" w14:textId="6F8E5E6C" w:rsidR="000F30FA" w:rsidRPr="00740E13" w:rsidRDefault="00AD30F1" w:rsidP="00BE3DFC">
      <w:pPr>
        <w:spacing w:after="10"/>
        <w:ind w:left="720" w:right="14" w:hanging="720"/>
        <w:rPr>
          <w:rFonts w:ascii="Arial" w:hAnsi="Arial" w:cs="Arial"/>
        </w:rPr>
      </w:pPr>
      <w:r w:rsidRPr="00740E13">
        <w:rPr>
          <w:rFonts w:ascii="Arial" w:hAnsi="Arial" w:cs="Arial"/>
        </w:rPr>
        <w:t xml:space="preserve">2.4 </w:t>
      </w:r>
      <w:r w:rsidRPr="00740E13">
        <w:rPr>
          <w:rFonts w:ascii="Arial" w:hAnsi="Arial" w:cs="Arial"/>
        </w:rPr>
        <w:tab/>
        <w:t xml:space="preserve">When victims of domestic homicide are aged between 16 and 18, there are separate requirements in statutory guidance for both a child Serious Case Review (SCR) and a Domestic Homicide Review (DHR). Where such reviews may be relevant to SAR (e.g. because they concern the same perpetrator), consideration should be given to how SARs, DHRs and SCRs can be managed in parallel in the most effective manner possible so that organisations and professionals can learn from the case - for example, considering whether some aspects of the reviews can be commissioned jointly to reduce duplication of work for the organisations involved. </w:t>
      </w:r>
    </w:p>
    <w:p w14:paraId="206C7F07" w14:textId="720AC745" w:rsidR="000F30FA" w:rsidRPr="00740E13" w:rsidRDefault="00AD30F1">
      <w:pPr>
        <w:spacing w:after="143"/>
        <w:ind w:left="720" w:right="14" w:hanging="720"/>
        <w:rPr>
          <w:rFonts w:ascii="Arial" w:hAnsi="Arial" w:cs="Arial"/>
        </w:rPr>
      </w:pPr>
      <w:r w:rsidRPr="00740E13">
        <w:rPr>
          <w:rFonts w:ascii="Arial" w:hAnsi="Arial" w:cs="Arial"/>
        </w:rPr>
        <w:t xml:space="preserve">2.5 </w:t>
      </w:r>
      <w:r w:rsidRPr="00740E13">
        <w:rPr>
          <w:rFonts w:ascii="Arial" w:hAnsi="Arial" w:cs="Arial"/>
        </w:rPr>
        <w:tab/>
        <w:t xml:space="preserve">In setting up a SAR, the SAB should also consider how the process can dovetail with any other relevant investigations that are running parallel, such as a child SCR or DHR, a criminal investigation or an inquest. </w:t>
      </w:r>
    </w:p>
    <w:p w14:paraId="7D51FD3D" w14:textId="53339ED8" w:rsidR="000F30FA" w:rsidRPr="00740E13" w:rsidRDefault="00AD30F1">
      <w:pPr>
        <w:spacing w:after="25"/>
        <w:ind w:left="720" w:right="14" w:hanging="720"/>
        <w:rPr>
          <w:rFonts w:ascii="Arial" w:hAnsi="Arial" w:cs="Arial"/>
        </w:rPr>
      </w:pPr>
      <w:r w:rsidRPr="00740E13">
        <w:rPr>
          <w:rFonts w:ascii="Arial" w:hAnsi="Arial" w:cs="Arial"/>
        </w:rPr>
        <w:t xml:space="preserve">2.6 </w:t>
      </w:r>
      <w:r w:rsidRPr="00740E13">
        <w:rPr>
          <w:rFonts w:ascii="Arial" w:hAnsi="Arial" w:cs="Arial"/>
        </w:rPr>
        <w:tab/>
        <w:t xml:space="preserve">It may be helpful when running a SAR and DHR or child SCR in parallel to establish at the outset all the relevant areas that need to be addressed, to reduce potential for duplication for families and staff. Any SAR will need to take account of a </w:t>
      </w:r>
      <w:r w:rsidR="00BE3DFC">
        <w:rPr>
          <w:rFonts w:ascii="Arial" w:hAnsi="Arial" w:cs="Arial"/>
        </w:rPr>
        <w:t>Coroners</w:t>
      </w:r>
      <w:r w:rsidRPr="00740E13">
        <w:rPr>
          <w:rFonts w:ascii="Arial" w:hAnsi="Arial" w:cs="Arial"/>
        </w:rPr>
        <w:t xml:space="preserve"> inquiry, and/or any criminal investigation related to the case, including disclosure issues, to ensure that relevant information can be shared without incurring significant delay in the review process. It will be the responsibility of the Chair of the SAR Panel to ensure contact is made with the Chair of any parallel process in order to minimise avoidable duplication. </w:t>
      </w:r>
    </w:p>
    <w:p w14:paraId="4D6D1B39" w14:textId="77777777" w:rsidR="000F30FA" w:rsidRDefault="00AD30F1">
      <w:pPr>
        <w:spacing w:after="115" w:line="259" w:lineRule="auto"/>
        <w:ind w:left="0" w:firstLine="0"/>
      </w:pPr>
      <w:r>
        <w:rPr>
          <w:rFonts w:ascii="Arial" w:eastAsia="Arial" w:hAnsi="Arial" w:cs="Arial"/>
          <w:sz w:val="24"/>
        </w:rPr>
        <w:t xml:space="preserve"> </w:t>
      </w:r>
    </w:p>
    <w:p w14:paraId="6DBA4287" w14:textId="77777777" w:rsidR="000F30FA" w:rsidRPr="00BE3DFC" w:rsidRDefault="00AD30F1">
      <w:pPr>
        <w:numPr>
          <w:ilvl w:val="0"/>
          <w:numId w:val="2"/>
        </w:numPr>
        <w:spacing w:after="15" w:line="250" w:lineRule="auto"/>
        <w:ind w:hanging="720"/>
        <w:rPr>
          <w:rFonts w:ascii="Arial" w:hAnsi="Arial" w:cs="Arial"/>
          <w:color w:val="009999"/>
        </w:rPr>
      </w:pPr>
      <w:r w:rsidRPr="00BE3DFC">
        <w:rPr>
          <w:rFonts w:ascii="Arial" w:hAnsi="Arial" w:cs="Arial"/>
          <w:b/>
          <w:color w:val="009999"/>
          <w:sz w:val="36"/>
        </w:rPr>
        <w:t xml:space="preserve">What is the purpose of a SAR? </w:t>
      </w:r>
    </w:p>
    <w:p w14:paraId="4D8C1C14" w14:textId="39CB5EF5" w:rsidR="000F30FA" w:rsidRPr="00BE3DFC" w:rsidRDefault="00AD30F1" w:rsidP="00D2390E">
      <w:pPr>
        <w:numPr>
          <w:ilvl w:val="1"/>
          <w:numId w:val="2"/>
        </w:numPr>
        <w:spacing w:after="11"/>
        <w:ind w:left="730" w:right="14" w:hanging="720"/>
        <w:rPr>
          <w:rFonts w:ascii="Arial" w:hAnsi="Arial" w:cs="Arial"/>
        </w:rPr>
      </w:pPr>
      <w:r w:rsidRPr="00BE3DFC">
        <w:rPr>
          <w:rFonts w:ascii="Arial" w:hAnsi="Arial" w:cs="Arial"/>
        </w:rPr>
        <w:t xml:space="preserve">SARs 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 Other processes exist for that, including criminal proceedings, disciplinary procedures, employment law and systems of service and professional regulation, such as CQC and the Nursing and Midwifery Council, the Health and Care Professions Council, and the General Medical Council. </w:t>
      </w:r>
    </w:p>
    <w:p w14:paraId="131E05A2" w14:textId="77777777" w:rsidR="000F30FA" w:rsidRDefault="00AD30F1">
      <w:pPr>
        <w:spacing w:after="152" w:line="259" w:lineRule="auto"/>
        <w:ind w:left="0" w:firstLine="0"/>
      </w:pPr>
      <w:r>
        <w:t xml:space="preserve"> </w:t>
      </w:r>
    </w:p>
    <w:p w14:paraId="01CACD94" w14:textId="77777777" w:rsidR="000F30FA" w:rsidRPr="00BE3DFC" w:rsidRDefault="00AD30F1">
      <w:pPr>
        <w:numPr>
          <w:ilvl w:val="0"/>
          <w:numId w:val="2"/>
        </w:numPr>
        <w:spacing w:after="15" w:line="250" w:lineRule="auto"/>
        <w:ind w:hanging="720"/>
        <w:rPr>
          <w:rFonts w:ascii="Arial" w:hAnsi="Arial" w:cs="Arial"/>
          <w:color w:val="009999"/>
        </w:rPr>
      </w:pPr>
      <w:r w:rsidRPr="00BE3DFC">
        <w:rPr>
          <w:rFonts w:ascii="Arial" w:hAnsi="Arial" w:cs="Arial"/>
          <w:b/>
          <w:color w:val="009999"/>
          <w:sz w:val="36"/>
        </w:rPr>
        <w:t xml:space="preserve">What are the guiding principles for a SAR? </w:t>
      </w:r>
    </w:p>
    <w:p w14:paraId="5C3D634E" w14:textId="77777777" w:rsidR="000F30FA" w:rsidRPr="00BE3DFC" w:rsidRDefault="00AD30F1">
      <w:pPr>
        <w:numPr>
          <w:ilvl w:val="1"/>
          <w:numId w:val="2"/>
        </w:numPr>
        <w:spacing w:after="165"/>
        <w:ind w:right="14" w:hanging="720"/>
        <w:rPr>
          <w:rFonts w:ascii="Arial" w:hAnsi="Arial" w:cs="Arial"/>
        </w:rPr>
      </w:pPr>
      <w:r w:rsidRPr="00BE3DFC">
        <w:rPr>
          <w:rFonts w:ascii="Arial" w:hAnsi="Arial" w:cs="Arial"/>
        </w:rPr>
        <w:t xml:space="preserve">The following principles should be applied by SABs and their partner organisations to all reviews: </w:t>
      </w:r>
    </w:p>
    <w:p w14:paraId="3A179E8D" w14:textId="77777777" w:rsidR="000F30FA" w:rsidRPr="00BE3DFC" w:rsidRDefault="00AD30F1">
      <w:pPr>
        <w:numPr>
          <w:ilvl w:val="2"/>
          <w:numId w:val="2"/>
        </w:numPr>
        <w:spacing w:after="165"/>
        <w:ind w:right="14" w:hanging="360"/>
        <w:rPr>
          <w:rFonts w:ascii="Arial" w:hAnsi="Arial" w:cs="Arial"/>
        </w:rPr>
      </w:pPr>
      <w:r w:rsidRPr="00BE3DFC">
        <w:rPr>
          <w:rFonts w:ascii="Arial" w:hAnsi="Arial" w:cs="Arial"/>
        </w:rPr>
        <w:t xml:space="preserve">There should be a culture of continuous learning and improvement across the organisations that work together to safeguard and promote the wellbeing and empowerment of adults, identifying opportunities to draw on what works and promote good practice; </w:t>
      </w:r>
    </w:p>
    <w:p w14:paraId="372A5154" w14:textId="77777777" w:rsidR="000F30FA" w:rsidRPr="00BE3DFC" w:rsidRDefault="00AD30F1">
      <w:pPr>
        <w:numPr>
          <w:ilvl w:val="2"/>
          <w:numId w:val="2"/>
        </w:numPr>
        <w:spacing w:after="164"/>
        <w:ind w:right="14" w:hanging="360"/>
        <w:rPr>
          <w:rFonts w:ascii="Arial" w:hAnsi="Arial" w:cs="Arial"/>
        </w:rPr>
      </w:pPr>
      <w:r w:rsidRPr="00BE3DFC">
        <w:rPr>
          <w:rFonts w:ascii="Arial" w:hAnsi="Arial" w:cs="Arial"/>
        </w:rPr>
        <w:t xml:space="preserve">The approach taken to reviews should be proportionate according to the scale and level of complexity of the issues being examined; </w:t>
      </w:r>
    </w:p>
    <w:p w14:paraId="6D7ECFA4" w14:textId="77777777" w:rsidR="000F30FA" w:rsidRPr="00BE3DFC" w:rsidRDefault="00AD30F1">
      <w:pPr>
        <w:numPr>
          <w:ilvl w:val="2"/>
          <w:numId w:val="2"/>
        </w:numPr>
        <w:spacing w:after="165"/>
        <w:ind w:right="14" w:hanging="360"/>
        <w:rPr>
          <w:rFonts w:ascii="Arial" w:hAnsi="Arial" w:cs="Arial"/>
        </w:rPr>
      </w:pPr>
      <w:r w:rsidRPr="00BE3DFC">
        <w:rPr>
          <w:rFonts w:ascii="Arial" w:hAnsi="Arial" w:cs="Arial"/>
        </w:rPr>
        <w:t xml:space="preserve">Reviews of serious cases should be Chaired/led by individuals who are independent of the case under review and of the organisations whose actions are being reviewed; </w:t>
      </w:r>
    </w:p>
    <w:p w14:paraId="34F0B566" w14:textId="77777777" w:rsidR="000F30FA" w:rsidRPr="00BE3DFC" w:rsidRDefault="00AD30F1">
      <w:pPr>
        <w:numPr>
          <w:ilvl w:val="2"/>
          <w:numId w:val="2"/>
        </w:numPr>
        <w:spacing w:after="164"/>
        <w:ind w:right="14" w:hanging="360"/>
        <w:rPr>
          <w:rFonts w:ascii="Arial" w:hAnsi="Arial" w:cs="Arial"/>
        </w:rPr>
      </w:pPr>
      <w:r w:rsidRPr="00BE3DFC">
        <w:rPr>
          <w:rFonts w:ascii="Arial" w:hAnsi="Arial" w:cs="Arial"/>
        </w:rPr>
        <w:t xml:space="preserve">Professionals should be involved fully in reviews and invited to contribute their perspectives without fear of being blamed for actions they took in good faith and, </w:t>
      </w:r>
    </w:p>
    <w:p w14:paraId="116BD669" w14:textId="77777777" w:rsidR="000F30FA" w:rsidRPr="00BE3DFC" w:rsidRDefault="00AD30F1">
      <w:pPr>
        <w:numPr>
          <w:ilvl w:val="2"/>
          <w:numId w:val="2"/>
        </w:numPr>
        <w:spacing w:after="145"/>
        <w:ind w:right="14" w:hanging="360"/>
        <w:rPr>
          <w:rFonts w:ascii="Arial" w:hAnsi="Arial" w:cs="Arial"/>
        </w:rPr>
      </w:pPr>
      <w:r w:rsidRPr="00BE3DFC">
        <w:rPr>
          <w:rFonts w:ascii="Arial" w:hAnsi="Arial" w:cs="Arial"/>
        </w:rPr>
        <w:t xml:space="preserve">Families should be invited to contribute to reviews. They should understand how they are going to be involved and their expectations should be managed appropriately and sensitively. </w:t>
      </w:r>
    </w:p>
    <w:p w14:paraId="710D3124" w14:textId="5DE26B47" w:rsidR="000F30FA" w:rsidRPr="00BE3DFC" w:rsidRDefault="00AD30F1">
      <w:pPr>
        <w:numPr>
          <w:ilvl w:val="1"/>
          <w:numId w:val="2"/>
        </w:numPr>
        <w:spacing w:after="143"/>
        <w:ind w:right="14" w:hanging="720"/>
        <w:rPr>
          <w:rFonts w:ascii="Arial" w:hAnsi="Arial" w:cs="Arial"/>
        </w:rPr>
      </w:pPr>
      <w:r w:rsidRPr="00BE3DFC">
        <w:rPr>
          <w:rFonts w:ascii="Arial" w:hAnsi="Arial" w:cs="Arial"/>
        </w:rPr>
        <w:t>SARs should reflect the six safeguarding principles. SABs sho</w:t>
      </w:r>
      <w:r w:rsidR="00BE3DFC">
        <w:rPr>
          <w:rFonts w:ascii="Arial" w:hAnsi="Arial" w:cs="Arial"/>
        </w:rPr>
        <w:t>uld agree Terms of Reference (TO</w:t>
      </w:r>
      <w:r w:rsidRPr="00BE3DFC">
        <w:rPr>
          <w:rFonts w:ascii="Arial" w:hAnsi="Arial" w:cs="Arial"/>
        </w:rPr>
        <w:t xml:space="preserve">R) for any SAR they arrange and these should be published and openly available. When publishing </w:t>
      </w:r>
      <w:r w:rsidR="00BE3DFC">
        <w:rPr>
          <w:rFonts w:ascii="Arial" w:hAnsi="Arial" w:cs="Arial"/>
        </w:rPr>
        <w:t xml:space="preserve">a </w:t>
      </w:r>
      <w:r w:rsidR="00BE3DFC" w:rsidRPr="00BE3DFC">
        <w:rPr>
          <w:rFonts w:ascii="Arial" w:hAnsi="Arial" w:cs="Arial"/>
        </w:rPr>
        <w:t>SAR,</w:t>
      </w:r>
      <w:r w:rsidRPr="00BE3DFC">
        <w:rPr>
          <w:rFonts w:ascii="Arial" w:hAnsi="Arial" w:cs="Arial"/>
        </w:rPr>
        <w:t xml:space="preserve"> the records should be anonymised and (if applicable) redacted, or consent should be sought. </w:t>
      </w:r>
    </w:p>
    <w:p w14:paraId="2223185B" w14:textId="77777777" w:rsidR="000F30FA" w:rsidRPr="00BE3DFC" w:rsidRDefault="00AD30F1">
      <w:pPr>
        <w:numPr>
          <w:ilvl w:val="1"/>
          <w:numId w:val="2"/>
        </w:numPr>
        <w:spacing w:after="145"/>
        <w:ind w:right="14" w:hanging="720"/>
        <w:rPr>
          <w:rFonts w:ascii="Arial" w:hAnsi="Arial" w:cs="Arial"/>
        </w:rPr>
      </w:pPr>
      <w:r w:rsidRPr="00BE3DFC">
        <w:rPr>
          <w:rFonts w:ascii="Arial" w:hAnsi="Arial" w:cs="Arial"/>
        </w:rPr>
        <w:t xml:space="preserve">Early discussions need to take place with the adult, family and friends to agree how they wish to be involved. The adult who is the subject of any SAR does not need to be, or have been, in receipt of care and support services for the SAB to arrange a review in relation to them. </w:t>
      </w:r>
    </w:p>
    <w:p w14:paraId="376A32A7" w14:textId="7C28A051" w:rsidR="000F30FA" w:rsidRPr="00CC4C6C" w:rsidRDefault="00AD30F1">
      <w:pPr>
        <w:numPr>
          <w:ilvl w:val="1"/>
          <w:numId w:val="2"/>
        </w:numPr>
        <w:ind w:right="14" w:hanging="720"/>
        <w:rPr>
          <w:rFonts w:ascii="Arial" w:hAnsi="Arial" w:cs="Arial"/>
        </w:rPr>
      </w:pPr>
      <w:r w:rsidRPr="00BE3DFC">
        <w:rPr>
          <w:rFonts w:ascii="Arial" w:hAnsi="Arial" w:cs="Arial"/>
        </w:rPr>
        <w:t xml:space="preserve">It is vital, if individuals and organisations are to be able to learn lessons from the past, that reviews are trusted and safe experiences that encourage honesty, transparency and sharing of information to obtain maximum benefit from them. If individuals and their organisations are fearful of </w:t>
      </w:r>
      <w:r w:rsidR="00BE3DFC" w:rsidRPr="00BE3DFC">
        <w:rPr>
          <w:rFonts w:ascii="Arial" w:hAnsi="Arial" w:cs="Arial"/>
        </w:rPr>
        <w:t>SARs,</w:t>
      </w:r>
      <w:r w:rsidRPr="00BE3DFC">
        <w:rPr>
          <w:rFonts w:ascii="Arial" w:hAnsi="Arial" w:cs="Arial"/>
        </w:rPr>
        <w:t xml:space="preserve"> their response will be defensive and their participation guarded and partial.</w:t>
      </w:r>
      <w:r w:rsidRPr="00BE3DFC">
        <w:rPr>
          <w:rFonts w:ascii="Arial" w:eastAsia="Arial" w:hAnsi="Arial" w:cs="Arial"/>
        </w:rPr>
        <w:t xml:space="preserve"> </w:t>
      </w:r>
    </w:p>
    <w:p w14:paraId="3D9B3877" w14:textId="77777777" w:rsidR="00CC4C6C" w:rsidRPr="00BE3DFC" w:rsidRDefault="00CC4C6C" w:rsidP="00CC4C6C">
      <w:pPr>
        <w:ind w:left="0" w:right="14" w:firstLine="0"/>
        <w:rPr>
          <w:rFonts w:ascii="Arial" w:hAnsi="Arial" w:cs="Arial"/>
        </w:rPr>
      </w:pPr>
    </w:p>
    <w:p w14:paraId="0025F11C" w14:textId="08AD37EE" w:rsidR="000F30FA" w:rsidRPr="00CC4C6C" w:rsidRDefault="00AD30F1">
      <w:pPr>
        <w:pStyle w:val="Heading1"/>
        <w:tabs>
          <w:tab w:val="center" w:pos="2127"/>
        </w:tabs>
        <w:ind w:left="-15" w:firstLine="0"/>
        <w:rPr>
          <w:rFonts w:ascii="Arial" w:hAnsi="Arial" w:cs="Arial"/>
          <w:color w:val="009999"/>
        </w:rPr>
      </w:pPr>
      <w:r w:rsidRPr="00CC4C6C">
        <w:rPr>
          <w:rFonts w:ascii="Arial" w:eastAsia="Arial" w:hAnsi="Arial" w:cs="Arial"/>
          <w:color w:val="009999"/>
          <w:sz w:val="32"/>
        </w:rPr>
        <w:t xml:space="preserve">5. </w:t>
      </w:r>
      <w:r w:rsidRPr="00CC4C6C">
        <w:rPr>
          <w:rFonts w:ascii="Arial" w:eastAsia="Arial" w:hAnsi="Arial" w:cs="Arial"/>
          <w:color w:val="009999"/>
          <w:sz w:val="32"/>
        </w:rPr>
        <w:tab/>
      </w:r>
      <w:r w:rsidR="00BE3DFC" w:rsidRPr="00CC4C6C">
        <w:rPr>
          <w:rFonts w:ascii="Arial" w:hAnsi="Arial" w:cs="Arial"/>
          <w:color w:val="009999"/>
        </w:rPr>
        <w:t>Process: Key I</w:t>
      </w:r>
      <w:r w:rsidRPr="00CC4C6C">
        <w:rPr>
          <w:rFonts w:ascii="Arial" w:hAnsi="Arial" w:cs="Arial"/>
          <w:color w:val="009999"/>
        </w:rPr>
        <w:t xml:space="preserve">ssues </w:t>
      </w:r>
    </w:p>
    <w:p w14:paraId="4A9F7ABD" w14:textId="77777777" w:rsidR="000F30FA" w:rsidRPr="00BE3DFC" w:rsidRDefault="00AD30F1">
      <w:pPr>
        <w:spacing w:after="127"/>
        <w:ind w:left="720" w:right="14" w:hanging="720"/>
        <w:rPr>
          <w:rFonts w:ascii="Arial" w:hAnsi="Arial" w:cs="Arial"/>
        </w:rPr>
      </w:pPr>
      <w:r w:rsidRPr="00BE3DFC">
        <w:rPr>
          <w:rFonts w:ascii="Arial" w:hAnsi="Arial" w:cs="Arial"/>
        </w:rPr>
        <w:t xml:space="preserve">5.1 </w:t>
      </w:r>
      <w:r w:rsidRPr="00BE3DFC">
        <w:rPr>
          <w:rFonts w:ascii="Arial" w:hAnsi="Arial" w:cs="Arial"/>
        </w:rPr>
        <w:tab/>
        <w:t xml:space="preserve">The process for undertaking SARs should be determined locally according to the specific individual circumstances. No one model will be applicable for all cases. The focus must be on what needs to happen to achieve understanding, remedial action and, very often, answers for families and friends of adults who have died or been seriously abused or neglected. The recommendations and action plans from a SAR need to be followed through by the SAB. </w:t>
      </w:r>
    </w:p>
    <w:p w14:paraId="63348E02" w14:textId="0D066A82" w:rsidR="000F30FA" w:rsidRPr="00BE3DFC" w:rsidRDefault="00AD30F1">
      <w:pPr>
        <w:spacing w:after="127"/>
        <w:ind w:left="720" w:right="14" w:hanging="720"/>
        <w:rPr>
          <w:rFonts w:ascii="Arial" w:hAnsi="Arial" w:cs="Arial"/>
        </w:rPr>
      </w:pPr>
      <w:r w:rsidRPr="00BE3DFC">
        <w:rPr>
          <w:rFonts w:ascii="Arial" w:hAnsi="Arial" w:cs="Arial"/>
        </w:rPr>
        <w:t xml:space="preserve">5.2 </w:t>
      </w:r>
      <w:r w:rsidRPr="00BE3DFC">
        <w:rPr>
          <w:rFonts w:ascii="Arial" w:hAnsi="Arial" w:cs="Arial"/>
        </w:rPr>
        <w:tab/>
        <w:t xml:space="preserve">The SAB should ensure that there is appropriate involvement in the review process of professionals and organisations who were involved with the adult. The SAR Panel should also communicate with the adult and/or their family. In some </w:t>
      </w:r>
      <w:r w:rsidR="00CC4C6C" w:rsidRPr="00BE3DFC">
        <w:rPr>
          <w:rFonts w:ascii="Arial" w:hAnsi="Arial" w:cs="Arial"/>
        </w:rPr>
        <w:t>cases,</w:t>
      </w:r>
      <w:r w:rsidRPr="00BE3DFC">
        <w:rPr>
          <w:rFonts w:ascii="Arial" w:hAnsi="Arial" w:cs="Arial"/>
        </w:rPr>
        <w:t xml:space="preserve"> it may be helpful to communicate with the person who caused the abuse or neglect. </w:t>
      </w:r>
    </w:p>
    <w:p w14:paraId="7238D9C9" w14:textId="77777777" w:rsidR="000F30FA" w:rsidRPr="00CC4C6C" w:rsidRDefault="00AD30F1">
      <w:pPr>
        <w:tabs>
          <w:tab w:val="right" w:pos="10473"/>
        </w:tabs>
        <w:spacing w:after="165"/>
        <w:ind w:left="0" w:firstLine="0"/>
        <w:rPr>
          <w:rFonts w:ascii="Arial" w:hAnsi="Arial" w:cs="Arial"/>
        </w:rPr>
      </w:pPr>
      <w:r w:rsidRPr="00CC4C6C">
        <w:rPr>
          <w:rFonts w:ascii="Arial" w:hAnsi="Arial" w:cs="Arial"/>
        </w:rPr>
        <w:t xml:space="preserve">5.3 </w:t>
      </w:r>
      <w:r w:rsidRPr="00CC4C6C">
        <w:rPr>
          <w:rFonts w:ascii="Arial" w:hAnsi="Arial" w:cs="Arial"/>
        </w:rPr>
        <w:tab/>
        <w:t xml:space="preserve">It is expected that those undertaking a SAR will have appropriate skills and experience which should include: </w:t>
      </w:r>
    </w:p>
    <w:p w14:paraId="0A07E5EA" w14:textId="77777777" w:rsidR="000F30FA" w:rsidRPr="00CC4C6C" w:rsidRDefault="00AD30F1">
      <w:pPr>
        <w:numPr>
          <w:ilvl w:val="0"/>
          <w:numId w:val="3"/>
        </w:numPr>
        <w:ind w:right="14" w:hanging="358"/>
        <w:rPr>
          <w:rFonts w:ascii="Arial" w:hAnsi="Arial" w:cs="Arial"/>
        </w:rPr>
      </w:pPr>
      <w:r w:rsidRPr="00CC4C6C">
        <w:rPr>
          <w:rFonts w:ascii="Arial" w:hAnsi="Arial" w:cs="Arial"/>
        </w:rPr>
        <w:t xml:space="preserve">Strong leadership and ability to motivate others; </w:t>
      </w:r>
    </w:p>
    <w:p w14:paraId="6C0BF914" w14:textId="77777777" w:rsidR="000F30FA" w:rsidRPr="00CC4C6C" w:rsidRDefault="00AD30F1">
      <w:pPr>
        <w:numPr>
          <w:ilvl w:val="0"/>
          <w:numId w:val="3"/>
        </w:numPr>
        <w:ind w:right="14" w:hanging="358"/>
        <w:rPr>
          <w:rFonts w:ascii="Arial" w:hAnsi="Arial" w:cs="Arial"/>
        </w:rPr>
      </w:pPr>
      <w:r w:rsidRPr="00CC4C6C">
        <w:rPr>
          <w:rFonts w:ascii="Arial" w:hAnsi="Arial" w:cs="Arial"/>
        </w:rPr>
        <w:t xml:space="preserve">Expert facilitation skills and ability to handle multiple perspectives and potentially sensitive and complex group dynamics; </w:t>
      </w:r>
    </w:p>
    <w:p w14:paraId="225F6183" w14:textId="77777777" w:rsidR="000F30FA" w:rsidRPr="00CC4C6C" w:rsidRDefault="00AD30F1">
      <w:pPr>
        <w:numPr>
          <w:ilvl w:val="0"/>
          <w:numId w:val="3"/>
        </w:numPr>
        <w:ind w:right="14" w:hanging="358"/>
        <w:rPr>
          <w:rFonts w:ascii="Arial" w:hAnsi="Arial" w:cs="Arial"/>
        </w:rPr>
      </w:pPr>
      <w:r w:rsidRPr="00CC4C6C">
        <w:rPr>
          <w:rFonts w:ascii="Arial" w:hAnsi="Arial" w:cs="Arial"/>
        </w:rPr>
        <w:t xml:space="preserve">Collaborative problem solving experience and knowledge of participative approaches; </w:t>
      </w:r>
    </w:p>
    <w:p w14:paraId="402CB223" w14:textId="77777777" w:rsidR="000F30FA" w:rsidRPr="00CC4C6C" w:rsidRDefault="00AD30F1">
      <w:pPr>
        <w:numPr>
          <w:ilvl w:val="0"/>
          <w:numId w:val="3"/>
        </w:numPr>
        <w:ind w:right="14" w:hanging="358"/>
        <w:rPr>
          <w:rFonts w:ascii="Arial" w:hAnsi="Arial" w:cs="Arial"/>
        </w:rPr>
      </w:pPr>
      <w:r w:rsidRPr="00CC4C6C">
        <w:rPr>
          <w:rFonts w:ascii="Arial" w:hAnsi="Arial" w:cs="Arial"/>
        </w:rPr>
        <w:t xml:space="preserve">Good analytic skills and ability to manage qualitative data; </w:t>
      </w:r>
    </w:p>
    <w:p w14:paraId="0DBAB080" w14:textId="77777777" w:rsidR="000F30FA" w:rsidRPr="00CC4C6C" w:rsidRDefault="00AD30F1">
      <w:pPr>
        <w:numPr>
          <w:ilvl w:val="0"/>
          <w:numId w:val="3"/>
        </w:numPr>
        <w:ind w:right="14" w:hanging="358"/>
        <w:rPr>
          <w:rFonts w:ascii="Arial" w:hAnsi="Arial" w:cs="Arial"/>
        </w:rPr>
      </w:pPr>
      <w:r w:rsidRPr="00CC4C6C">
        <w:rPr>
          <w:rFonts w:ascii="Arial" w:hAnsi="Arial" w:cs="Arial"/>
        </w:rPr>
        <w:t xml:space="preserve">Safeguarding knowledge; </w:t>
      </w:r>
    </w:p>
    <w:p w14:paraId="4E11D26D" w14:textId="77777777" w:rsidR="000F30FA" w:rsidRPr="00CC4C6C" w:rsidRDefault="00AD30F1">
      <w:pPr>
        <w:numPr>
          <w:ilvl w:val="0"/>
          <w:numId w:val="3"/>
        </w:numPr>
        <w:spacing w:after="145"/>
        <w:ind w:right="14" w:hanging="358"/>
        <w:rPr>
          <w:rFonts w:ascii="Arial" w:hAnsi="Arial" w:cs="Arial"/>
        </w:rPr>
      </w:pPr>
      <w:r w:rsidRPr="00CC4C6C">
        <w:rPr>
          <w:rFonts w:ascii="Arial" w:hAnsi="Arial" w:cs="Arial"/>
        </w:rPr>
        <w:t xml:space="preserve">Inclined towards promoting an open, reflective learning culture. </w:t>
      </w:r>
    </w:p>
    <w:p w14:paraId="1CC274B8" w14:textId="77777777" w:rsidR="000F30FA" w:rsidRPr="00CC4C6C" w:rsidRDefault="00AD30F1">
      <w:pPr>
        <w:spacing w:after="106"/>
        <w:ind w:left="720" w:right="14" w:hanging="720"/>
        <w:rPr>
          <w:rFonts w:ascii="Arial" w:hAnsi="Arial" w:cs="Arial"/>
        </w:rPr>
      </w:pPr>
      <w:r w:rsidRPr="00CC4C6C">
        <w:rPr>
          <w:rFonts w:ascii="Arial" w:hAnsi="Arial" w:cs="Arial"/>
        </w:rPr>
        <w:t xml:space="preserve">5.4 </w:t>
      </w:r>
      <w:r w:rsidRPr="00CC4C6C">
        <w:rPr>
          <w:rFonts w:ascii="Arial" w:hAnsi="Arial" w:cs="Arial"/>
        </w:rPr>
        <w:tab/>
        <w:t xml:space="preserve">The SAB should aim for completion of a SAR within a reasonable period of time (and in any event within six months of initiating it), unless there are good reasons for a longer period being required; for example, because of potential prejudice to related court proceedings. Every effort should be made while the SAR is in progress to capture points from the case about improvements needed; and to take corrective action. </w:t>
      </w:r>
    </w:p>
    <w:p w14:paraId="6B047781" w14:textId="77777777" w:rsidR="000F30FA" w:rsidRPr="00BE3DFC" w:rsidRDefault="00AD30F1">
      <w:pPr>
        <w:spacing w:after="139" w:line="259" w:lineRule="auto"/>
        <w:ind w:left="0" w:firstLine="0"/>
        <w:rPr>
          <w:rFonts w:ascii="Arial" w:hAnsi="Arial" w:cs="Arial"/>
        </w:rPr>
      </w:pPr>
      <w:r w:rsidRPr="00BE3DFC">
        <w:rPr>
          <w:rFonts w:ascii="Arial" w:eastAsia="Arial" w:hAnsi="Arial" w:cs="Arial"/>
          <w:b/>
        </w:rPr>
        <w:t xml:space="preserve"> </w:t>
      </w:r>
    </w:p>
    <w:p w14:paraId="256986B4" w14:textId="77777777" w:rsidR="000F30FA" w:rsidRPr="00CC4C6C" w:rsidRDefault="00AD30F1">
      <w:pPr>
        <w:pStyle w:val="Heading1"/>
        <w:tabs>
          <w:tab w:val="center" w:pos="2205"/>
        </w:tabs>
        <w:ind w:left="-15" w:firstLine="0"/>
        <w:rPr>
          <w:rFonts w:ascii="Arial" w:hAnsi="Arial" w:cs="Arial"/>
          <w:color w:val="009999"/>
          <w:szCs w:val="36"/>
        </w:rPr>
      </w:pPr>
      <w:r w:rsidRPr="00CC4C6C">
        <w:rPr>
          <w:rFonts w:ascii="Arial" w:eastAsia="Arial" w:hAnsi="Arial" w:cs="Arial"/>
          <w:color w:val="009999"/>
          <w:szCs w:val="36"/>
        </w:rPr>
        <w:t xml:space="preserve">6. </w:t>
      </w:r>
      <w:r w:rsidRPr="00CC4C6C">
        <w:rPr>
          <w:rFonts w:ascii="Arial" w:eastAsia="Arial" w:hAnsi="Arial" w:cs="Arial"/>
          <w:color w:val="009999"/>
          <w:szCs w:val="36"/>
        </w:rPr>
        <w:tab/>
      </w:r>
      <w:r w:rsidRPr="00CC4C6C">
        <w:rPr>
          <w:rFonts w:ascii="Arial" w:hAnsi="Arial" w:cs="Arial"/>
          <w:color w:val="009999"/>
          <w:szCs w:val="36"/>
        </w:rPr>
        <w:t xml:space="preserve">Information sharing </w:t>
      </w:r>
    </w:p>
    <w:p w14:paraId="5C615E29" w14:textId="77777777" w:rsidR="000F30FA" w:rsidRPr="00CC4C6C" w:rsidRDefault="00AD30F1">
      <w:pPr>
        <w:spacing w:after="144"/>
        <w:ind w:left="720" w:right="14" w:hanging="720"/>
        <w:rPr>
          <w:rFonts w:ascii="Arial" w:hAnsi="Arial" w:cs="Arial"/>
        </w:rPr>
      </w:pPr>
      <w:r w:rsidRPr="00CC4C6C">
        <w:rPr>
          <w:rFonts w:ascii="Arial" w:hAnsi="Arial" w:cs="Arial"/>
        </w:rPr>
        <w:t xml:space="preserve">6.1 </w:t>
      </w:r>
      <w:r w:rsidRPr="00CC4C6C">
        <w:rPr>
          <w:rFonts w:ascii="Arial" w:hAnsi="Arial" w:cs="Arial"/>
        </w:rPr>
        <w:tab/>
        <w:t xml:space="preserve">An SAB may request a person to supply information to it or to another person. The person who receives the request must provide the information provided to the SAB if: </w:t>
      </w:r>
    </w:p>
    <w:p w14:paraId="1E6642A2" w14:textId="77777777" w:rsidR="000F30FA" w:rsidRPr="00CC4C6C" w:rsidRDefault="00AD30F1">
      <w:pPr>
        <w:numPr>
          <w:ilvl w:val="0"/>
          <w:numId w:val="4"/>
        </w:numPr>
        <w:ind w:right="425" w:hanging="358"/>
        <w:rPr>
          <w:rFonts w:ascii="Arial" w:hAnsi="Arial" w:cs="Arial"/>
        </w:rPr>
      </w:pPr>
      <w:r w:rsidRPr="00CC4C6C">
        <w:rPr>
          <w:rFonts w:ascii="Arial" w:hAnsi="Arial" w:cs="Arial"/>
        </w:rPr>
        <w:t xml:space="preserve">the request is made in order to enable or assist the SAB to do its job; </w:t>
      </w:r>
    </w:p>
    <w:p w14:paraId="5416FE5E" w14:textId="45A97DE2" w:rsidR="000F30FA" w:rsidRPr="00CC4C6C" w:rsidRDefault="00AD30F1">
      <w:pPr>
        <w:numPr>
          <w:ilvl w:val="0"/>
          <w:numId w:val="4"/>
        </w:numPr>
        <w:ind w:right="425" w:hanging="358"/>
        <w:rPr>
          <w:rFonts w:ascii="Arial" w:hAnsi="Arial" w:cs="Arial"/>
        </w:rPr>
      </w:pPr>
      <w:r w:rsidRPr="00CC4C6C">
        <w:rPr>
          <w:rFonts w:ascii="Arial" w:hAnsi="Arial" w:cs="Arial"/>
        </w:rPr>
        <w:t xml:space="preserve">the request is made of a person who is likely to have relevant information and then either: </w:t>
      </w:r>
      <w:r w:rsidRPr="00CC4C6C">
        <w:rPr>
          <w:rFonts w:ascii="Arial" w:eastAsia="Courier New" w:hAnsi="Arial" w:cs="Arial"/>
        </w:rPr>
        <w:t>o</w:t>
      </w:r>
      <w:r w:rsidRPr="00CC4C6C">
        <w:rPr>
          <w:rFonts w:ascii="Arial" w:eastAsia="Arial" w:hAnsi="Arial" w:cs="Arial"/>
        </w:rPr>
        <w:t xml:space="preserve"> </w:t>
      </w:r>
      <w:r w:rsidRPr="00CC4C6C">
        <w:rPr>
          <w:rFonts w:ascii="Arial" w:hAnsi="Arial" w:cs="Arial"/>
        </w:rPr>
        <w:t xml:space="preserve">the information requested relates to the person to whom the request is made and their functions or activities or; </w:t>
      </w:r>
    </w:p>
    <w:p w14:paraId="124F116F" w14:textId="41B0C9D0" w:rsidR="00CC4C6C" w:rsidRPr="00CC4C6C" w:rsidRDefault="00CC4C6C" w:rsidP="00CC4C6C">
      <w:pPr>
        <w:numPr>
          <w:ilvl w:val="0"/>
          <w:numId w:val="4"/>
        </w:numPr>
        <w:ind w:right="425" w:hanging="358"/>
        <w:rPr>
          <w:rFonts w:ascii="Arial" w:hAnsi="Arial" w:cs="Arial"/>
        </w:rPr>
      </w:pPr>
      <w:r w:rsidRPr="00CC4C6C">
        <w:rPr>
          <w:rFonts w:ascii="Arial" w:hAnsi="Arial" w:cs="Arial"/>
        </w:rPr>
        <w:t>the information requested has already been supplied to another person subject to an SAB request for information. (paragraph 14.156 statutory guidance.)</w:t>
      </w:r>
    </w:p>
    <w:p w14:paraId="1580152E" w14:textId="77777777" w:rsidR="00CC4C6C" w:rsidRPr="00CC4C6C" w:rsidRDefault="00CC4C6C">
      <w:pPr>
        <w:pStyle w:val="Heading1"/>
        <w:tabs>
          <w:tab w:val="center" w:pos="2468"/>
        </w:tabs>
        <w:ind w:left="-15" w:firstLine="0"/>
        <w:rPr>
          <w:rFonts w:ascii="Arial" w:eastAsia="Arial" w:hAnsi="Arial" w:cs="Arial"/>
          <w:color w:val="009999"/>
          <w:szCs w:val="36"/>
        </w:rPr>
      </w:pPr>
    </w:p>
    <w:p w14:paraId="75C3D42C" w14:textId="01BB9CEE" w:rsidR="000F30FA" w:rsidRPr="00CC4C6C" w:rsidRDefault="00AD30F1">
      <w:pPr>
        <w:pStyle w:val="Heading1"/>
        <w:tabs>
          <w:tab w:val="center" w:pos="2468"/>
        </w:tabs>
        <w:ind w:left="-15" w:firstLine="0"/>
        <w:rPr>
          <w:rFonts w:ascii="Arial" w:hAnsi="Arial" w:cs="Arial"/>
          <w:color w:val="009999"/>
          <w:szCs w:val="36"/>
        </w:rPr>
      </w:pPr>
      <w:r w:rsidRPr="00CC4C6C">
        <w:rPr>
          <w:rFonts w:ascii="Arial" w:eastAsia="Arial" w:hAnsi="Arial" w:cs="Arial"/>
          <w:color w:val="009999"/>
          <w:szCs w:val="36"/>
        </w:rPr>
        <w:t xml:space="preserve">7. </w:t>
      </w:r>
      <w:r w:rsidRPr="00CC4C6C">
        <w:rPr>
          <w:rFonts w:ascii="Arial" w:eastAsia="Arial" w:hAnsi="Arial" w:cs="Arial"/>
          <w:color w:val="009999"/>
          <w:szCs w:val="36"/>
        </w:rPr>
        <w:tab/>
      </w:r>
      <w:r w:rsidRPr="00CC4C6C">
        <w:rPr>
          <w:rFonts w:ascii="Arial" w:hAnsi="Arial" w:cs="Arial"/>
          <w:color w:val="009999"/>
          <w:szCs w:val="36"/>
        </w:rPr>
        <w:t xml:space="preserve">The Findings from SARs </w:t>
      </w:r>
    </w:p>
    <w:p w14:paraId="74AF9C69" w14:textId="62AA681D" w:rsidR="000F30FA" w:rsidRPr="00CC4C6C" w:rsidRDefault="00CC4C6C">
      <w:pPr>
        <w:spacing w:after="110"/>
        <w:ind w:left="720" w:right="14" w:hanging="720"/>
        <w:rPr>
          <w:rFonts w:ascii="Arial" w:hAnsi="Arial" w:cs="Arial"/>
        </w:rPr>
      </w:pPr>
      <w:r w:rsidRPr="00CC4C6C">
        <w:rPr>
          <w:rFonts w:ascii="Arial" w:hAnsi="Arial" w:cs="Arial"/>
        </w:rPr>
        <w:t xml:space="preserve">7.1 </w:t>
      </w:r>
      <w:r w:rsidRPr="00CC4C6C">
        <w:rPr>
          <w:rFonts w:ascii="Arial" w:hAnsi="Arial" w:cs="Arial"/>
        </w:rPr>
        <w:tab/>
      </w:r>
      <w:r w:rsidR="00AD30F1" w:rsidRPr="00CC4C6C">
        <w:rPr>
          <w:rFonts w:ascii="Arial" w:hAnsi="Arial" w:cs="Arial"/>
        </w:rPr>
        <w:t>The SAB should include the findings from any SAR in its Annual Report and what actions it has taken, or intends to take, in relation to those findings. Where the SAB decides not to implement an action then it must state the reason for that decision in the Annual Report. All documentation the SAB receives from registered providers which is relevant to the CQC’s regulatory functions will be provided to the CQC.</w:t>
      </w:r>
      <w:r w:rsidR="00AD30F1" w:rsidRPr="00CC4C6C">
        <w:rPr>
          <w:rFonts w:ascii="Arial" w:hAnsi="Arial" w:cs="Arial"/>
          <w:sz w:val="24"/>
        </w:rPr>
        <w:t xml:space="preserve"> </w:t>
      </w:r>
    </w:p>
    <w:p w14:paraId="10104EE0" w14:textId="77777777" w:rsidR="000F30FA" w:rsidRPr="00CC4C6C" w:rsidRDefault="00AD30F1">
      <w:pPr>
        <w:tabs>
          <w:tab w:val="center" w:pos="1601"/>
        </w:tabs>
        <w:ind w:left="0" w:firstLine="0"/>
        <w:rPr>
          <w:rFonts w:ascii="Arial" w:hAnsi="Arial" w:cs="Arial"/>
        </w:rPr>
      </w:pPr>
      <w:r w:rsidRPr="00CC4C6C">
        <w:rPr>
          <w:rFonts w:ascii="Arial" w:hAnsi="Arial" w:cs="Arial"/>
        </w:rPr>
        <w:t xml:space="preserve">7.2 </w:t>
      </w:r>
      <w:r w:rsidRPr="00CC4C6C">
        <w:rPr>
          <w:rFonts w:ascii="Arial" w:hAnsi="Arial" w:cs="Arial"/>
        </w:rPr>
        <w:tab/>
        <w:t xml:space="preserve">SAR reports should: </w:t>
      </w:r>
    </w:p>
    <w:p w14:paraId="5CAE9C0C" w14:textId="77777777" w:rsidR="000F30FA" w:rsidRPr="00CC4C6C" w:rsidRDefault="00AD30F1">
      <w:pPr>
        <w:numPr>
          <w:ilvl w:val="0"/>
          <w:numId w:val="5"/>
        </w:numPr>
        <w:ind w:right="14" w:hanging="358"/>
        <w:rPr>
          <w:rFonts w:ascii="Arial" w:hAnsi="Arial" w:cs="Arial"/>
        </w:rPr>
      </w:pPr>
      <w:r w:rsidRPr="00CC4C6C">
        <w:rPr>
          <w:rFonts w:ascii="Arial" w:hAnsi="Arial" w:cs="Arial"/>
        </w:rPr>
        <w:t xml:space="preserve">Provide a sound analysis of what happened, why and what action needs to be taken to prevent a reoccurrence, if possible; </w:t>
      </w:r>
    </w:p>
    <w:p w14:paraId="31A56CCD" w14:textId="77777777" w:rsidR="000F30FA" w:rsidRPr="00CC4C6C" w:rsidRDefault="00AD30F1">
      <w:pPr>
        <w:numPr>
          <w:ilvl w:val="0"/>
          <w:numId w:val="5"/>
        </w:numPr>
        <w:ind w:right="14" w:hanging="358"/>
        <w:rPr>
          <w:rFonts w:ascii="Arial" w:hAnsi="Arial" w:cs="Arial"/>
        </w:rPr>
      </w:pPr>
      <w:r w:rsidRPr="00CC4C6C">
        <w:rPr>
          <w:rFonts w:ascii="Arial" w:hAnsi="Arial" w:cs="Arial"/>
        </w:rPr>
        <w:t xml:space="preserve">Be written in plain English; and </w:t>
      </w:r>
    </w:p>
    <w:p w14:paraId="324BB24A" w14:textId="6B4A8A96" w:rsidR="000F30FA" w:rsidRDefault="00AD30F1">
      <w:pPr>
        <w:numPr>
          <w:ilvl w:val="0"/>
          <w:numId w:val="5"/>
        </w:numPr>
        <w:ind w:right="14" w:hanging="358"/>
        <w:rPr>
          <w:rFonts w:ascii="Arial" w:hAnsi="Arial" w:cs="Arial"/>
        </w:rPr>
      </w:pPr>
      <w:r w:rsidRPr="00CC4C6C">
        <w:rPr>
          <w:rFonts w:ascii="Arial" w:hAnsi="Arial" w:cs="Arial"/>
        </w:rPr>
        <w:t xml:space="preserve">Contain findings of practical value to organisations and professionals. </w:t>
      </w:r>
    </w:p>
    <w:p w14:paraId="25B3883E" w14:textId="77777777" w:rsidR="00CC4C6C" w:rsidRPr="00CC4C6C" w:rsidRDefault="00CC4C6C" w:rsidP="00CC4C6C">
      <w:pPr>
        <w:ind w:right="14"/>
        <w:rPr>
          <w:rFonts w:ascii="Arial" w:hAnsi="Arial" w:cs="Arial"/>
        </w:rPr>
      </w:pPr>
    </w:p>
    <w:p w14:paraId="1D03951B" w14:textId="24338CBC" w:rsidR="000F30FA" w:rsidRPr="00CC4C6C" w:rsidRDefault="00424166" w:rsidP="00CC4C6C">
      <w:pPr>
        <w:pStyle w:val="Heading1"/>
        <w:tabs>
          <w:tab w:val="center" w:pos="5178"/>
        </w:tabs>
        <w:ind w:left="720" w:hanging="735"/>
        <w:rPr>
          <w:rFonts w:ascii="Arial" w:hAnsi="Arial" w:cs="Arial"/>
          <w:color w:val="009999"/>
          <w:szCs w:val="36"/>
        </w:rPr>
      </w:pPr>
      <w:r>
        <w:rPr>
          <w:rFonts w:ascii="Arial" w:eastAsia="Arial" w:hAnsi="Arial" w:cs="Arial"/>
          <w:color w:val="009999"/>
          <w:szCs w:val="36"/>
        </w:rPr>
        <w:t xml:space="preserve">8. </w:t>
      </w:r>
      <w:r w:rsidR="00AD30F1" w:rsidRPr="00CC4C6C">
        <w:rPr>
          <w:rFonts w:ascii="Arial" w:hAnsi="Arial" w:cs="Arial"/>
          <w:color w:val="009999"/>
          <w:szCs w:val="36"/>
        </w:rPr>
        <w:t>The Adult Safeguarding Multi-</w:t>
      </w:r>
      <w:r w:rsidR="00CC4C6C" w:rsidRPr="00CC4C6C">
        <w:rPr>
          <w:rFonts w:ascii="Arial" w:hAnsi="Arial" w:cs="Arial"/>
          <w:color w:val="009999"/>
          <w:szCs w:val="36"/>
        </w:rPr>
        <w:t>Agency</w:t>
      </w:r>
      <w:r>
        <w:rPr>
          <w:rFonts w:ascii="Arial" w:hAnsi="Arial" w:cs="Arial"/>
          <w:color w:val="009999"/>
          <w:szCs w:val="36"/>
        </w:rPr>
        <w:t xml:space="preserve"> Policy an</w:t>
      </w:r>
      <w:r w:rsidR="00511C09">
        <w:rPr>
          <w:rFonts w:ascii="Arial" w:hAnsi="Arial" w:cs="Arial"/>
          <w:color w:val="009999"/>
          <w:szCs w:val="36"/>
        </w:rPr>
        <w:t>d</w:t>
      </w:r>
      <w:r>
        <w:rPr>
          <w:rFonts w:ascii="Arial" w:hAnsi="Arial" w:cs="Arial"/>
          <w:color w:val="009999"/>
          <w:szCs w:val="36"/>
        </w:rPr>
        <w:t xml:space="preserve"> P</w:t>
      </w:r>
      <w:r w:rsidR="00AD30F1" w:rsidRPr="00CC4C6C">
        <w:rPr>
          <w:rFonts w:ascii="Arial" w:hAnsi="Arial" w:cs="Arial"/>
          <w:color w:val="009999"/>
          <w:szCs w:val="36"/>
        </w:rPr>
        <w:t xml:space="preserve">rocedures  </w:t>
      </w:r>
    </w:p>
    <w:p w14:paraId="2D7BE694" w14:textId="6EFAD30C" w:rsidR="000F30FA" w:rsidRPr="00424166" w:rsidRDefault="00AD30F1">
      <w:pPr>
        <w:spacing w:after="141"/>
        <w:ind w:left="720" w:right="14" w:hanging="720"/>
        <w:rPr>
          <w:rFonts w:ascii="Arial" w:hAnsi="Arial" w:cs="Arial"/>
        </w:rPr>
      </w:pPr>
      <w:r w:rsidRPr="00424166">
        <w:rPr>
          <w:rFonts w:ascii="Arial" w:hAnsi="Arial" w:cs="Arial"/>
          <w:b/>
        </w:rPr>
        <w:t>8.1</w:t>
      </w:r>
      <w:r w:rsidRPr="00424166">
        <w:rPr>
          <w:rFonts w:ascii="Arial" w:hAnsi="Arial" w:cs="Arial"/>
        </w:rPr>
        <w:t xml:space="preserve"> </w:t>
      </w:r>
      <w:r w:rsidRPr="00424166">
        <w:rPr>
          <w:rFonts w:ascii="Arial" w:hAnsi="Arial" w:cs="Arial"/>
        </w:rPr>
        <w:tab/>
        <w:t xml:space="preserve">The procedures </w:t>
      </w:r>
      <w:r w:rsidRPr="00424166">
        <w:rPr>
          <w:rFonts w:ascii="Arial" w:hAnsi="Arial" w:cs="Arial"/>
          <w:vertAlign w:val="superscript"/>
        </w:rPr>
        <w:footnoteReference w:id="2"/>
      </w:r>
      <w:r w:rsidRPr="00424166">
        <w:rPr>
          <w:rFonts w:ascii="Arial" w:hAnsi="Arial" w:cs="Arial"/>
        </w:rPr>
        <w:t>ad</w:t>
      </w:r>
      <w:r w:rsidR="00424166">
        <w:rPr>
          <w:rFonts w:ascii="Arial" w:hAnsi="Arial" w:cs="Arial"/>
        </w:rPr>
        <w:t>opted in Merton</w:t>
      </w:r>
      <w:r w:rsidRPr="00424166">
        <w:rPr>
          <w:rFonts w:ascii="Arial" w:hAnsi="Arial" w:cs="Arial"/>
        </w:rPr>
        <w:t xml:space="preserve"> underline the following in addition to/ support of the above statutory guidance: </w:t>
      </w:r>
    </w:p>
    <w:p w14:paraId="05499755" w14:textId="5700CE55" w:rsidR="000F30FA" w:rsidRPr="00424166" w:rsidRDefault="00424166">
      <w:pPr>
        <w:pStyle w:val="Heading2"/>
        <w:tabs>
          <w:tab w:val="center" w:pos="2458"/>
        </w:tabs>
        <w:spacing w:after="47" w:line="249" w:lineRule="auto"/>
        <w:ind w:left="0" w:firstLine="0"/>
        <w:rPr>
          <w:rFonts w:ascii="Arial" w:hAnsi="Arial" w:cs="Arial"/>
        </w:rPr>
      </w:pPr>
      <w:r w:rsidRPr="00424166">
        <w:rPr>
          <w:rFonts w:ascii="Arial" w:hAnsi="Arial" w:cs="Arial"/>
          <w:color w:val="000000"/>
          <w:sz w:val="22"/>
        </w:rPr>
        <w:t>8.1.1</w:t>
      </w:r>
      <w:r w:rsidRPr="00424166">
        <w:rPr>
          <w:rFonts w:ascii="Arial" w:hAnsi="Arial" w:cs="Arial"/>
          <w:color w:val="000000"/>
          <w:sz w:val="22"/>
        </w:rPr>
        <w:tab/>
        <w:t xml:space="preserve"> B</w:t>
      </w:r>
      <w:r w:rsidR="00AD30F1" w:rsidRPr="00424166">
        <w:rPr>
          <w:rFonts w:ascii="Arial" w:hAnsi="Arial" w:cs="Arial"/>
          <w:color w:val="000000"/>
          <w:sz w:val="22"/>
        </w:rPr>
        <w:t xml:space="preserve">oards requiring information for SARs </w:t>
      </w:r>
    </w:p>
    <w:p w14:paraId="79821A9C" w14:textId="77777777" w:rsidR="00424166" w:rsidRDefault="00AD30F1" w:rsidP="00424166">
      <w:pPr>
        <w:spacing w:after="127"/>
        <w:ind w:left="730" w:right="14"/>
        <w:rPr>
          <w:rFonts w:ascii="Arial" w:hAnsi="Arial" w:cs="Arial"/>
        </w:rPr>
      </w:pPr>
      <w:r w:rsidRPr="00424166">
        <w:rPr>
          <w:rFonts w:ascii="Arial" w:hAnsi="Arial" w:cs="Arial"/>
        </w:rPr>
        <w:t xml:space="preserve">There is an expectation that individuals, agencies, and organisations will cooperate with the review but the Act also gives Boards the power to require information from relevant parties. </w:t>
      </w:r>
    </w:p>
    <w:p w14:paraId="5E06F60F" w14:textId="7B4EE8FF" w:rsidR="000F30FA" w:rsidRPr="00424166" w:rsidRDefault="00AD30F1" w:rsidP="00424166">
      <w:pPr>
        <w:spacing w:after="127"/>
        <w:ind w:right="14"/>
        <w:rPr>
          <w:rFonts w:ascii="Arial" w:hAnsi="Arial" w:cs="Arial"/>
          <w:b/>
        </w:rPr>
      </w:pPr>
      <w:r w:rsidRPr="00424166">
        <w:rPr>
          <w:rFonts w:ascii="Arial" w:hAnsi="Arial" w:cs="Arial"/>
          <w:b/>
        </w:rPr>
        <w:t>8.1.2</w:t>
      </w:r>
      <w:r w:rsidR="00424166" w:rsidRPr="00424166">
        <w:rPr>
          <w:rFonts w:ascii="Arial" w:hAnsi="Arial" w:cs="Arial"/>
          <w:b/>
        </w:rPr>
        <w:t xml:space="preserve"> </w:t>
      </w:r>
      <w:r w:rsidRPr="00424166">
        <w:rPr>
          <w:rFonts w:ascii="Arial" w:hAnsi="Arial" w:cs="Arial"/>
          <w:b/>
        </w:rPr>
        <w:t xml:space="preserve">Criminal investigations and police involvement  </w:t>
      </w:r>
    </w:p>
    <w:p w14:paraId="4C1A744A" w14:textId="77777777" w:rsidR="000F30FA" w:rsidRPr="00424166" w:rsidRDefault="00AD30F1">
      <w:pPr>
        <w:spacing w:after="127"/>
        <w:ind w:left="730" w:right="14"/>
        <w:rPr>
          <w:rFonts w:ascii="Arial" w:hAnsi="Arial" w:cs="Arial"/>
        </w:rPr>
      </w:pPr>
      <w:r w:rsidRPr="00424166">
        <w:rPr>
          <w:rFonts w:ascii="Arial" w:hAnsi="Arial" w:cs="Arial"/>
        </w:rPr>
        <w:t xml:space="preserve">Where there is an ongoing criminal investigation or criminal proceedings, the SAB will need to consider, in consultation with the police, whether continuing with the SAR might prejudice their outcome and whether the completion of the SAR should be postponed until after the criminal investigation or proceedings have been completed. </w:t>
      </w:r>
    </w:p>
    <w:p w14:paraId="2DEC28BB" w14:textId="77777777" w:rsidR="000F30FA" w:rsidRPr="00424166" w:rsidRDefault="00AD30F1">
      <w:pPr>
        <w:pStyle w:val="Heading2"/>
        <w:tabs>
          <w:tab w:val="center" w:pos="4416"/>
        </w:tabs>
        <w:spacing w:after="44" w:line="249" w:lineRule="auto"/>
        <w:ind w:left="0" w:firstLine="0"/>
        <w:rPr>
          <w:rFonts w:ascii="Arial" w:hAnsi="Arial" w:cs="Arial"/>
        </w:rPr>
      </w:pPr>
      <w:r w:rsidRPr="00424166">
        <w:rPr>
          <w:rFonts w:ascii="Arial" w:hAnsi="Arial" w:cs="Arial"/>
          <w:color w:val="000000"/>
          <w:sz w:val="22"/>
        </w:rPr>
        <w:t xml:space="preserve">8.1.3 </w:t>
      </w:r>
      <w:r w:rsidRPr="00424166">
        <w:rPr>
          <w:rFonts w:ascii="Arial" w:hAnsi="Arial" w:cs="Arial"/>
          <w:color w:val="000000"/>
          <w:sz w:val="22"/>
        </w:rPr>
        <w:tab/>
        <w:t xml:space="preserve">Keeping the adult and/or their family /relevant others central to the SAR process </w:t>
      </w:r>
    </w:p>
    <w:p w14:paraId="57E34C59" w14:textId="77777777" w:rsidR="000F30FA" w:rsidRPr="00424166" w:rsidRDefault="00AD30F1">
      <w:pPr>
        <w:spacing w:after="113"/>
        <w:ind w:left="730" w:right="14"/>
        <w:rPr>
          <w:rFonts w:ascii="Arial" w:hAnsi="Arial" w:cs="Arial"/>
        </w:rPr>
      </w:pPr>
      <w:r w:rsidRPr="00424166">
        <w:rPr>
          <w:rFonts w:ascii="Arial" w:hAnsi="Arial" w:cs="Arial"/>
        </w:rPr>
        <w:t xml:space="preserve">In non-fatal cases, the views of the adult should be central to the decision making process about the type of SAR to undertake. Communication should be established at the earliest opportunity and advocacy provided to support the adult. </w:t>
      </w:r>
    </w:p>
    <w:p w14:paraId="45F4D7EF" w14:textId="77777777" w:rsidR="000F30FA" w:rsidRPr="00424166" w:rsidRDefault="00AD30F1">
      <w:pPr>
        <w:spacing w:after="11"/>
        <w:ind w:left="730" w:right="14"/>
        <w:rPr>
          <w:rFonts w:ascii="Arial" w:hAnsi="Arial" w:cs="Arial"/>
        </w:rPr>
      </w:pPr>
      <w:r w:rsidRPr="00424166">
        <w:rPr>
          <w:rFonts w:ascii="Arial" w:hAnsi="Arial" w:cs="Arial"/>
        </w:rPr>
        <w:t xml:space="preserve">The desired outcome, especially where a family is bereaved, needs to be approached with sensitivity. </w:t>
      </w:r>
    </w:p>
    <w:p w14:paraId="5D0CD15A" w14:textId="77777777" w:rsidR="000F30FA" w:rsidRPr="00424166" w:rsidRDefault="00AD30F1">
      <w:pPr>
        <w:spacing w:after="127"/>
        <w:ind w:left="730" w:right="14"/>
        <w:rPr>
          <w:rFonts w:ascii="Arial" w:hAnsi="Arial" w:cs="Arial"/>
        </w:rPr>
      </w:pPr>
      <w:r w:rsidRPr="00424166">
        <w:rPr>
          <w:rFonts w:ascii="Arial" w:hAnsi="Arial" w:cs="Arial"/>
        </w:rPr>
        <w:t>Consultation and involvement needs to be balanced with the overall wellbeing of the individuals involved. Throughout the process due diligence, compassion and appropriate support should be provided and the support</w:t>
      </w:r>
      <w:r w:rsidRPr="00424166">
        <w:rPr>
          <w:rFonts w:ascii="Arial" w:hAnsi="Arial" w:cs="Arial"/>
          <w:b/>
          <w:i/>
        </w:rPr>
        <w:t xml:space="preserve"> </w:t>
      </w:r>
      <w:r w:rsidRPr="00424166">
        <w:rPr>
          <w:rFonts w:ascii="Arial" w:hAnsi="Arial" w:cs="Arial"/>
        </w:rPr>
        <w:t xml:space="preserve">of relevant local authority community team should be available to provide this or an alternative arranged if more appropriate. </w:t>
      </w:r>
      <w:r w:rsidRPr="00424166">
        <w:rPr>
          <w:rFonts w:ascii="Arial" w:hAnsi="Arial" w:cs="Arial"/>
          <w:b/>
        </w:rPr>
        <w:t xml:space="preserve"> </w:t>
      </w:r>
    </w:p>
    <w:p w14:paraId="4FC84841" w14:textId="77777777" w:rsidR="000F30FA" w:rsidRPr="00424166" w:rsidRDefault="00AD30F1">
      <w:pPr>
        <w:pStyle w:val="Heading2"/>
        <w:tabs>
          <w:tab w:val="center" w:pos="1157"/>
        </w:tabs>
        <w:spacing w:after="45" w:line="249" w:lineRule="auto"/>
        <w:ind w:left="0" w:firstLine="0"/>
        <w:rPr>
          <w:rFonts w:ascii="Arial" w:hAnsi="Arial" w:cs="Arial"/>
        </w:rPr>
      </w:pPr>
      <w:r w:rsidRPr="00424166">
        <w:rPr>
          <w:rFonts w:ascii="Arial" w:hAnsi="Arial" w:cs="Arial"/>
          <w:color w:val="000000"/>
          <w:sz w:val="22"/>
        </w:rPr>
        <w:t xml:space="preserve">8.1.4 </w:t>
      </w:r>
      <w:r w:rsidRPr="00424166">
        <w:rPr>
          <w:rFonts w:ascii="Arial" w:hAnsi="Arial" w:cs="Arial"/>
          <w:color w:val="000000"/>
          <w:sz w:val="22"/>
        </w:rPr>
        <w:tab/>
        <w:t xml:space="preserve">Advocacy  </w:t>
      </w:r>
    </w:p>
    <w:p w14:paraId="5188C84B" w14:textId="77777777" w:rsidR="000F30FA" w:rsidRPr="00424166" w:rsidRDefault="00AD30F1">
      <w:pPr>
        <w:spacing w:after="127"/>
        <w:ind w:left="730" w:right="14"/>
        <w:rPr>
          <w:rFonts w:ascii="Arial" w:hAnsi="Arial" w:cs="Arial"/>
        </w:rPr>
      </w:pPr>
      <w:r w:rsidRPr="00424166">
        <w:rPr>
          <w:rFonts w:ascii="Arial" w:hAnsi="Arial" w:cs="Arial"/>
        </w:rPr>
        <w:t xml:space="preserve">The local authority must arrange, where necessary, for an independent advocate to support and represent an adult who is the subject of a SAR. Where the adult is deceased, it is good practice to provide advocacy to family/friends. </w:t>
      </w:r>
    </w:p>
    <w:p w14:paraId="0778C78E" w14:textId="77777777" w:rsidR="000F30FA" w:rsidRPr="00424166" w:rsidRDefault="00AD30F1">
      <w:pPr>
        <w:pStyle w:val="Heading2"/>
        <w:tabs>
          <w:tab w:val="center" w:pos="2182"/>
        </w:tabs>
        <w:spacing w:after="47" w:line="249" w:lineRule="auto"/>
        <w:ind w:left="0" w:firstLine="0"/>
        <w:rPr>
          <w:rFonts w:ascii="Arial" w:hAnsi="Arial" w:cs="Arial"/>
        </w:rPr>
      </w:pPr>
      <w:r w:rsidRPr="00424166">
        <w:rPr>
          <w:rFonts w:ascii="Arial" w:hAnsi="Arial" w:cs="Arial"/>
          <w:color w:val="000000"/>
          <w:sz w:val="22"/>
        </w:rPr>
        <w:t xml:space="preserve">8.1.5 </w:t>
      </w:r>
      <w:r w:rsidRPr="00424166">
        <w:rPr>
          <w:rFonts w:ascii="Arial" w:hAnsi="Arial" w:cs="Arial"/>
          <w:color w:val="000000"/>
          <w:sz w:val="22"/>
        </w:rPr>
        <w:tab/>
        <w:t xml:space="preserve">Staff involved in informing SARs </w:t>
      </w:r>
    </w:p>
    <w:p w14:paraId="3F8C520D" w14:textId="77777777" w:rsidR="000F30FA" w:rsidRPr="00424166" w:rsidRDefault="00AD30F1">
      <w:pPr>
        <w:spacing w:after="145"/>
        <w:ind w:left="730" w:right="14"/>
        <w:rPr>
          <w:rFonts w:ascii="Arial" w:hAnsi="Arial" w:cs="Arial"/>
        </w:rPr>
      </w:pPr>
      <w:r w:rsidRPr="00424166">
        <w:rPr>
          <w:rFonts w:ascii="Arial" w:hAnsi="Arial" w:cs="Arial"/>
        </w:rPr>
        <w:t xml:space="preserve">All professionals should be fully involved in reviews and invited to contribute their perspectives without fear of being blamed for actions they took in good faith. Where an adult has died, professionals working with that adult should have the opportunity to discuss their feelings in a safe environment and offered counselling or other therapeutic support. Professional supervision may not be the most helpful means of exploring any fears or anxieties or coping mechanisms to enable professionals to take an objective view and learn from the SAR. There will be occasions when allegations are made that staff have been guilty of abuse against adults at risk.  </w:t>
      </w:r>
    </w:p>
    <w:p w14:paraId="053490CC" w14:textId="77777777" w:rsidR="000F30FA" w:rsidRPr="00424166" w:rsidRDefault="00AD30F1">
      <w:pPr>
        <w:numPr>
          <w:ilvl w:val="0"/>
          <w:numId w:val="6"/>
        </w:numPr>
        <w:ind w:right="14" w:hanging="358"/>
        <w:rPr>
          <w:rFonts w:ascii="Arial" w:hAnsi="Arial" w:cs="Arial"/>
        </w:rPr>
      </w:pPr>
      <w:r w:rsidRPr="00424166">
        <w:rPr>
          <w:rFonts w:ascii="Arial" w:hAnsi="Arial" w:cs="Arial"/>
        </w:rPr>
        <w:t xml:space="preserve">If the staff member is subject to a criminal investigation, consideration will need to be given to the timing of any SAR.  </w:t>
      </w:r>
    </w:p>
    <w:p w14:paraId="4CA38DF1" w14:textId="77777777" w:rsidR="000F30FA" w:rsidRPr="00424166" w:rsidRDefault="00AD30F1">
      <w:pPr>
        <w:numPr>
          <w:ilvl w:val="0"/>
          <w:numId w:val="6"/>
        </w:numPr>
        <w:spacing w:after="127"/>
        <w:ind w:right="14" w:hanging="358"/>
        <w:rPr>
          <w:rFonts w:ascii="Arial" w:hAnsi="Arial" w:cs="Arial"/>
        </w:rPr>
      </w:pPr>
      <w:r w:rsidRPr="00424166">
        <w:rPr>
          <w:rFonts w:ascii="Arial" w:hAnsi="Arial" w:cs="Arial"/>
        </w:rPr>
        <w:t xml:space="preserve">If the staff member is subject to a disciplinary enquiry, it is likely that the SAR will work alongside the disciplinary enquiry.  </w:t>
      </w:r>
    </w:p>
    <w:p w14:paraId="39893A5B" w14:textId="77777777" w:rsidR="000F30FA" w:rsidRPr="00424166" w:rsidRDefault="00AD30F1">
      <w:pPr>
        <w:pStyle w:val="Heading2"/>
        <w:tabs>
          <w:tab w:val="center" w:pos="1365"/>
        </w:tabs>
        <w:spacing w:after="47" w:line="249" w:lineRule="auto"/>
        <w:ind w:left="0" w:firstLine="0"/>
        <w:rPr>
          <w:rFonts w:ascii="Arial" w:hAnsi="Arial" w:cs="Arial"/>
        </w:rPr>
      </w:pPr>
      <w:r w:rsidRPr="00424166">
        <w:rPr>
          <w:rFonts w:ascii="Arial" w:hAnsi="Arial" w:cs="Arial"/>
          <w:color w:val="000000"/>
          <w:sz w:val="22"/>
        </w:rPr>
        <w:t xml:space="preserve">8.1.6 </w:t>
      </w:r>
      <w:r w:rsidRPr="00424166">
        <w:rPr>
          <w:rFonts w:ascii="Arial" w:hAnsi="Arial" w:cs="Arial"/>
          <w:color w:val="000000"/>
          <w:sz w:val="22"/>
        </w:rPr>
        <w:tab/>
        <w:t xml:space="preserve">Process issues </w:t>
      </w:r>
    </w:p>
    <w:p w14:paraId="247662DA" w14:textId="4B4FE7CA" w:rsidR="000F30FA" w:rsidRPr="00424166" w:rsidRDefault="00AD30F1" w:rsidP="00424166">
      <w:pPr>
        <w:spacing w:after="111"/>
        <w:ind w:left="730" w:right="14"/>
        <w:rPr>
          <w:rFonts w:ascii="Arial" w:hAnsi="Arial" w:cs="Arial"/>
        </w:rPr>
      </w:pPr>
      <w:r w:rsidRPr="00424166">
        <w:rPr>
          <w:rFonts w:ascii="Arial" w:hAnsi="Arial" w:cs="Arial"/>
        </w:rPr>
        <w:t>Individuals commissioned to undertake a SAR must be independent of the organisations involved.  No one model</w:t>
      </w:r>
      <w:r w:rsidR="00424166">
        <w:rPr>
          <w:rFonts w:ascii="Arial" w:hAnsi="Arial" w:cs="Arial"/>
          <w:vertAlign w:val="superscript"/>
        </w:rPr>
        <w:t xml:space="preserve"> </w:t>
      </w:r>
      <w:r w:rsidRPr="00424166">
        <w:rPr>
          <w:rFonts w:ascii="Arial" w:hAnsi="Arial" w:cs="Arial"/>
        </w:rPr>
        <w:t xml:space="preserve">of review will be applicable to all cases.  The focus must be on what needs to happen to achieve understanding, take remedial action and, very often, provide answers for families and friends of adults who have died or been seriously abused or neglected. Every effort should be made while the SAR is in progress to capture points from the case about improvements needed and to take corrective action. </w:t>
      </w:r>
      <w:r w:rsidRPr="00424166">
        <w:rPr>
          <w:rFonts w:ascii="Arial" w:eastAsia="Arial" w:hAnsi="Arial" w:cs="Arial"/>
        </w:rPr>
        <w:t xml:space="preserve"> </w:t>
      </w:r>
    </w:p>
    <w:p w14:paraId="6CBAF885" w14:textId="77777777" w:rsidR="000F30FA" w:rsidRPr="00D2390E" w:rsidRDefault="00AD30F1">
      <w:pPr>
        <w:tabs>
          <w:tab w:val="center" w:pos="2311"/>
        </w:tabs>
        <w:spacing w:after="81" w:line="249" w:lineRule="auto"/>
        <w:ind w:left="0" w:firstLine="0"/>
        <w:rPr>
          <w:rFonts w:ascii="Arial" w:hAnsi="Arial" w:cs="Arial"/>
          <w:b/>
        </w:rPr>
      </w:pPr>
      <w:r w:rsidRPr="00D2390E">
        <w:rPr>
          <w:rFonts w:ascii="Arial" w:hAnsi="Arial" w:cs="Arial"/>
          <w:b/>
        </w:rPr>
        <w:t xml:space="preserve">8.1.7 </w:t>
      </w:r>
      <w:r w:rsidRPr="00D2390E">
        <w:rPr>
          <w:rFonts w:ascii="Arial" w:hAnsi="Arial" w:cs="Arial"/>
          <w:b/>
        </w:rPr>
        <w:tab/>
        <w:t xml:space="preserve">First steps in taking a SAR forward: </w:t>
      </w:r>
    </w:p>
    <w:p w14:paraId="5BDCF06A" w14:textId="77777777" w:rsidR="000F30FA" w:rsidRPr="00D2390E" w:rsidRDefault="00AD30F1">
      <w:pPr>
        <w:numPr>
          <w:ilvl w:val="0"/>
          <w:numId w:val="7"/>
        </w:numPr>
        <w:spacing w:after="143"/>
        <w:ind w:right="14" w:hanging="358"/>
        <w:rPr>
          <w:rFonts w:ascii="Arial" w:hAnsi="Arial" w:cs="Arial"/>
        </w:rPr>
      </w:pPr>
      <w:r w:rsidRPr="00D2390E">
        <w:rPr>
          <w:rFonts w:ascii="Arial" w:hAnsi="Arial" w:cs="Arial"/>
        </w:rPr>
        <w:t xml:space="preserve">Identify a SAR Chair/Lead to coordinate arrangements </w:t>
      </w:r>
    </w:p>
    <w:p w14:paraId="45FFF424" w14:textId="77777777" w:rsidR="000F30FA" w:rsidRPr="00D2390E" w:rsidRDefault="00AD30F1">
      <w:pPr>
        <w:numPr>
          <w:ilvl w:val="0"/>
          <w:numId w:val="7"/>
        </w:numPr>
        <w:spacing w:after="141"/>
        <w:ind w:right="14" w:hanging="358"/>
        <w:rPr>
          <w:rFonts w:ascii="Arial" w:hAnsi="Arial" w:cs="Arial"/>
        </w:rPr>
      </w:pPr>
      <w:r w:rsidRPr="00D2390E">
        <w:rPr>
          <w:rFonts w:ascii="Arial" w:hAnsi="Arial" w:cs="Arial"/>
        </w:rPr>
        <w:t xml:space="preserve">Determine a model for the review (appropriate/proportionate)  </w:t>
      </w:r>
    </w:p>
    <w:p w14:paraId="0745D68F" w14:textId="1FD577C1" w:rsidR="000F30FA" w:rsidRPr="00D2390E" w:rsidRDefault="00AD30F1">
      <w:pPr>
        <w:numPr>
          <w:ilvl w:val="0"/>
          <w:numId w:val="7"/>
        </w:numPr>
        <w:spacing w:after="144"/>
        <w:ind w:right="14" w:hanging="358"/>
        <w:rPr>
          <w:rFonts w:ascii="Arial" w:hAnsi="Arial" w:cs="Arial"/>
        </w:rPr>
      </w:pPr>
      <w:r w:rsidRPr="00D2390E">
        <w:rPr>
          <w:rFonts w:ascii="Arial" w:hAnsi="Arial" w:cs="Arial"/>
        </w:rPr>
        <w:t xml:space="preserve">When commissioning a </w:t>
      </w:r>
      <w:r w:rsidR="00D2390E" w:rsidRPr="00D2390E">
        <w:rPr>
          <w:rFonts w:ascii="Arial" w:hAnsi="Arial" w:cs="Arial"/>
        </w:rPr>
        <w:t>SAR,</w:t>
      </w:r>
      <w:r w:rsidRPr="00D2390E">
        <w:rPr>
          <w:rFonts w:ascii="Arial" w:hAnsi="Arial" w:cs="Arial"/>
        </w:rPr>
        <w:t xml:space="preserve"> the following points should be agreed:  </w:t>
      </w:r>
    </w:p>
    <w:p w14:paraId="1D44D862" w14:textId="20A86A0F" w:rsidR="000F30FA" w:rsidRPr="00D2390E" w:rsidRDefault="00AD30F1">
      <w:pPr>
        <w:numPr>
          <w:ilvl w:val="1"/>
          <w:numId w:val="7"/>
        </w:numPr>
        <w:spacing w:after="9" w:line="316" w:lineRule="auto"/>
        <w:ind w:right="1049"/>
        <w:rPr>
          <w:rFonts w:ascii="Arial" w:hAnsi="Arial" w:cs="Arial"/>
        </w:rPr>
      </w:pPr>
      <w:r w:rsidRPr="00D2390E">
        <w:rPr>
          <w:rFonts w:ascii="Arial" w:hAnsi="Arial" w:cs="Arial"/>
        </w:rPr>
        <w:t xml:space="preserve">Scope of the terms of </w:t>
      </w:r>
      <w:r w:rsidR="00D2390E" w:rsidRPr="00D2390E">
        <w:rPr>
          <w:rFonts w:ascii="Arial" w:hAnsi="Arial" w:cs="Arial"/>
        </w:rPr>
        <w:t>reference; o</w:t>
      </w:r>
      <w:r w:rsidRPr="00D2390E">
        <w:rPr>
          <w:rFonts w:ascii="Arial" w:eastAsia="Arial" w:hAnsi="Arial" w:cs="Arial"/>
        </w:rPr>
        <w:t xml:space="preserve"> </w:t>
      </w:r>
      <w:r w:rsidRPr="00D2390E">
        <w:rPr>
          <w:rFonts w:ascii="Arial" w:hAnsi="Arial" w:cs="Arial"/>
        </w:rPr>
        <w:t xml:space="preserve">Knowledge, skills and experience of the </w:t>
      </w:r>
      <w:r w:rsidR="00D2390E" w:rsidRPr="00D2390E">
        <w:rPr>
          <w:rFonts w:ascii="Arial" w:hAnsi="Arial" w:cs="Arial"/>
        </w:rPr>
        <w:t>reviewer; o</w:t>
      </w:r>
      <w:r w:rsidRPr="00D2390E">
        <w:rPr>
          <w:rFonts w:ascii="Arial" w:eastAsia="Arial" w:hAnsi="Arial" w:cs="Arial"/>
        </w:rPr>
        <w:t xml:space="preserve"> </w:t>
      </w:r>
      <w:r w:rsidRPr="00D2390E">
        <w:rPr>
          <w:rFonts w:ascii="Arial" w:hAnsi="Arial" w:cs="Arial"/>
        </w:rPr>
        <w:t xml:space="preserve">Timescales for </w:t>
      </w:r>
      <w:r w:rsidR="00D2390E" w:rsidRPr="00D2390E">
        <w:rPr>
          <w:rFonts w:ascii="Arial" w:hAnsi="Arial" w:cs="Arial"/>
        </w:rPr>
        <w:t>completion; o</w:t>
      </w:r>
      <w:r w:rsidRPr="00D2390E">
        <w:rPr>
          <w:rFonts w:ascii="Arial" w:eastAsia="Arial" w:hAnsi="Arial" w:cs="Arial"/>
        </w:rPr>
        <w:t xml:space="preserve"> </w:t>
      </w:r>
      <w:r w:rsidRPr="00D2390E">
        <w:rPr>
          <w:rFonts w:ascii="Arial" w:hAnsi="Arial" w:cs="Arial"/>
        </w:rPr>
        <w:t xml:space="preserve">Who will secure any legal advice </w:t>
      </w:r>
      <w:r w:rsidR="00D2390E" w:rsidRPr="00D2390E">
        <w:rPr>
          <w:rFonts w:ascii="Arial" w:hAnsi="Arial" w:cs="Arial"/>
        </w:rPr>
        <w:t>required; o</w:t>
      </w:r>
      <w:r w:rsidRPr="00D2390E">
        <w:rPr>
          <w:rFonts w:ascii="Arial" w:eastAsia="Arial" w:hAnsi="Arial" w:cs="Arial"/>
        </w:rPr>
        <w:t xml:space="preserve"> </w:t>
      </w:r>
      <w:r w:rsidRPr="00D2390E">
        <w:rPr>
          <w:rFonts w:ascii="Arial" w:hAnsi="Arial" w:cs="Arial"/>
        </w:rPr>
        <w:t xml:space="preserve">How the interface between the SAR and any other investigations or reviews will be </w:t>
      </w:r>
      <w:r w:rsidR="00D2390E" w:rsidRPr="00D2390E">
        <w:rPr>
          <w:rFonts w:ascii="Arial" w:hAnsi="Arial" w:cs="Arial"/>
        </w:rPr>
        <w:t>managed; o</w:t>
      </w:r>
      <w:r w:rsidRPr="00D2390E">
        <w:rPr>
          <w:rFonts w:ascii="Arial" w:eastAsia="Arial" w:hAnsi="Arial" w:cs="Arial"/>
        </w:rPr>
        <w:t xml:space="preserve"> </w:t>
      </w:r>
      <w:r w:rsidRPr="00D2390E">
        <w:rPr>
          <w:rFonts w:ascii="Arial" w:hAnsi="Arial" w:cs="Arial"/>
        </w:rPr>
        <w:t xml:space="preserve">A communication strategy, including clarification about what information can be shared, when and where (conditions);  </w:t>
      </w:r>
    </w:p>
    <w:p w14:paraId="752DF66C" w14:textId="1D721C96" w:rsidR="000F30FA" w:rsidRPr="00D2390E" w:rsidRDefault="00AD30F1">
      <w:pPr>
        <w:numPr>
          <w:ilvl w:val="1"/>
          <w:numId w:val="7"/>
        </w:numPr>
        <w:spacing w:after="26" w:line="329" w:lineRule="auto"/>
        <w:ind w:right="1049"/>
        <w:rPr>
          <w:rFonts w:ascii="Arial" w:hAnsi="Arial" w:cs="Arial"/>
        </w:rPr>
      </w:pPr>
      <w:r w:rsidRPr="00D2390E">
        <w:rPr>
          <w:rFonts w:ascii="Arial" w:hAnsi="Arial" w:cs="Arial"/>
        </w:rPr>
        <w:t xml:space="preserve">A media </w:t>
      </w:r>
      <w:r w:rsidR="00D2390E" w:rsidRPr="00D2390E">
        <w:rPr>
          <w:rFonts w:ascii="Arial" w:hAnsi="Arial" w:cs="Arial"/>
        </w:rPr>
        <w:t>strategy; o</w:t>
      </w:r>
      <w:r w:rsidRPr="00D2390E">
        <w:rPr>
          <w:rFonts w:ascii="Arial" w:eastAsia="Arial" w:hAnsi="Arial" w:cs="Arial"/>
        </w:rPr>
        <w:t xml:space="preserve"> </w:t>
      </w:r>
      <w:r w:rsidRPr="00D2390E">
        <w:rPr>
          <w:rFonts w:ascii="Arial" w:hAnsi="Arial" w:cs="Arial"/>
        </w:rPr>
        <w:t xml:space="preserve">What the arrangements for administrative and professional support are </w:t>
      </w:r>
      <w:r w:rsidR="00D2390E" w:rsidRPr="00D2390E">
        <w:rPr>
          <w:rFonts w:ascii="Arial" w:hAnsi="Arial" w:cs="Arial"/>
        </w:rPr>
        <w:t>and o</w:t>
      </w:r>
      <w:r w:rsidRPr="00D2390E">
        <w:rPr>
          <w:rFonts w:ascii="Arial" w:eastAsia="Arial" w:hAnsi="Arial" w:cs="Arial"/>
        </w:rPr>
        <w:t xml:space="preserve"> </w:t>
      </w:r>
      <w:r w:rsidRPr="00D2390E">
        <w:rPr>
          <w:rFonts w:ascii="Arial" w:hAnsi="Arial" w:cs="Arial"/>
        </w:rPr>
        <w:t xml:space="preserve">How it will be paid for.  </w:t>
      </w:r>
    </w:p>
    <w:p w14:paraId="7F5390BB" w14:textId="77777777" w:rsidR="000F30FA" w:rsidRPr="00D2390E" w:rsidRDefault="00AD30F1">
      <w:pPr>
        <w:spacing w:after="123"/>
        <w:ind w:left="730" w:right="14"/>
        <w:rPr>
          <w:rFonts w:ascii="Arial" w:hAnsi="Arial" w:cs="Arial"/>
        </w:rPr>
      </w:pPr>
      <w:r w:rsidRPr="00D2390E">
        <w:rPr>
          <w:rFonts w:ascii="Arial" w:hAnsi="Arial" w:cs="Arial"/>
        </w:rPr>
        <w:t xml:space="preserve">Consideration of other reviews/investigations is covered above in the statutory guidance.   </w:t>
      </w:r>
    </w:p>
    <w:p w14:paraId="43E44DBE" w14:textId="77777777" w:rsidR="000F30FA" w:rsidRPr="00D2390E" w:rsidRDefault="00AD30F1">
      <w:pPr>
        <w:pStyle w:val="Heading2"/>
        <w:tabs>
          <w:tab w:val="center" w:pos="1134"/>
        </w:tabs>
        <w:spacing w:after="107" w:line="249" w:lineRule="auto"/>
        <w:ind w:left="0" w:firstLine="0"/>
        <w:rPr>
          <w:rFonts w:ascii="Arial" w:hAnsi="Arial" w:cs="Arial"/>
        </w:rPr>
      </w:pPr>
      <w:r w:rsidRPr="00D2390E">
        <w:rPr>
          <w:rFonts w:ascii="Arial" w:hAnsi="Arial" w:cs="Arial"/>
          <w:color w:val="000000"/>
          <w:sz w:val="22"/>
        </w:rPr>
        <w:t xml:space="preserve">8.1.8 </w:t>
      </w:r>
      <w:r w:rsidRPr="00D2390E">
        <w:rPr>
          <w:rFonts w:ascii="Arial" w:hAnsi="Arial" w:cs="Arial"/>
          <w:color w:val="000000"/>
          <w:sz w:val="22"/>
        </w:rPr>
        <w:tab/>
        <w:t xml:space="preserve">Coroners </w:t>
      </w:r>
    </w:p>
    <w:p w14:paraId="28875CF3" w14:textId="7CF9C344" w:rsidR="000F30FA" w:rsidRPr="00D2390E" w:rsidRDefault="00AD30F1">
      <w:pPr>
        <w:spacing w:after="159"/>
        <w:ind w:left="730" w:right="14"/>
        <w:rPr>
          <w:rFonts w:ascii="Arial" w:hAnsi="Arial" w:cs="Arial"/>
        </w:rPr>
      </w:pPr>
      <w:r w:rsidRPr="00D2390E">
        <w:rPr>
          <w:rFonts w:ascii="Arial" w:hAnsi="Arial" w:cs="Arial"/>
        </w:rPr>
        <w:t xml:space="preserve">A SAR may need to take account of a </w:t>
      </w:r>
      <w:r w:rsidR="00D2390E">
        <w:rPr>
          <w:rFonts w:ascii="Arial" w:hAnsi="Arial" w:cs="Arial"/>
        </w:rPr>
        <w:t>Coroner</w:t>
      </w:r>
      <w:r w:rsidRPr="00D2390E">
        <w:rPr>
          <w:rFonts w:ascii="Arial" w:hAnsi="Arial" w:cs="Arial"/>
        </w:rPr>
        <w:t xml:space="preserve">s inquiry, including disclosure issues, to ensure that relevant information can be shared without incurring significant delay. Coroners are independent judicial office holders who are responsible for investigating violent, unnatural deaths or deaths of unknown cause, and deaths in custody, or otherwise in state detention, which are reported to them. The Coroner may have specific questions arising from the death of an adult at risk. These are likely to fall within one of the following categories:  </w:t>
      </w:r>
    </w:p>
    <w:p w14:paraId="6C059178" w14:textId="77777777" w:rsidR="000F30FA" w:rsidRPr="00D2390E" w:rsidRDefault="00AD30F1">
      <w:pPr>
        <w:numPr>
          <w:ilvl w:val="0"/>
          <w:numId w:val="8"/>
        </w:numPr>
        <w:ind w:right="14" w:hanging="360"/>
        <w:rPr>
          <w:rFonts w:ascii="Arial" w:hAnsi="Arial" w:cs="Arial"/>
        </w:rPr>
      </w:pPr>
      <w:r w:rsidRPr="00D2390E">
        <w:rPr>
          <w:rFonts w:ascii="Arial" w:hAnsi="Arial" w:cs="Arial"/>
        </w:rPr>
        <w:t xml:space="preserve">Where there is an obvious and serious failing by one or more organisations;  </w:t>
      </w:r>
    </w:p>
    <w:p w14:paraId="2CAA9577" w14:textId="77777777" w:rsidR="000F30FA" w:rsidRPr="00D2390E" w:rsidRDefault="00AD30F1">
      <w:pPr>
        <w:numPr>
          <w:ilvl w:val="0"/>
          <w:numId w:val="8"/>
        </w:numPr>
        <w:ind w:right="14" w:hanging="360"/>
        <w:rPr>
          <w:rFonts w:ascii="Arial" w:hAnsi="Arial" w:cs="Arial"/>
        </w:rPr>
      </w:pPr>
      <w:r w:rsidRPr="00D2390E">
        <w:rPr>
          <w:rFonts w:ascii="Arial" w:hAnsi="Arial" w:cs="Arial"/>
        </w:rPr>
        <w:t xml:space="preserve">Where there are no obvious failings, but the actions taken by organisations require further exploration/explanation;  </w:t>
      </w:r>
    </w:p>
    <w:p w14:paraId="2734CD39" w14:textId="77777777" w:rsidR="000F30FA" w:rsidRPr="00D2390E" w:rsidRDefault="00AD30F1">
      <w:pPr>
        <w:numPr>
          <w:ilvl w:val="0"/>
          <w:numId w:val="8"/>
        </w:numPr>
        <w:ind w:right="14" w:hanging="360"/>
        <w:rPr>
          <w:rFonts w:ascii="Arial" w:hAnsi="Arial" w:cs="Arial"/>
        </w:rPr>
      </w:pPr>
      <w:r w:rsidRPr="00D2390E">
        <w:rPr>
          <w:rFonts w:ascii="Arial" w:hAnsi="Arial" w:cs="Arial"/>
        </w:rPr>
        <w:t xml:space="preserve">Where a death has occurred and there are concerns for others in the same household or other setting (such as a care home);  </w:t>
      </w:r>
    </w:p>
    <w:p w14:paraId="2FB1D920" w14:textId="77777777" w:rsidR="000F30FA" w:rsidRPr="00D2390E" w:rsidRDefault="00AD30F1">
      <w:pPr>
        <w:numPr>
          <w:ilvl w:val="0"/>
          <w:numId w:val="8"/>
        </w:numPr>
        <w:spacing w:after="113"/>
        <w:ind w:right="14" w:hanging="360"/>
        <w:rPr>
          <w:rFonts w:ascii="Arial" w:hAnsi="Arial" w:cs="Arial"/>
        </w:rPr>
      </w:pPr>
      <w:r w:rsidRPr="00D2390E">
        <w:rPr>
          <w:rFonts w:ascii="Arial" w:hAnsi="Arial" w:cs="Arial"/>
        </w:rPr>
        <w:t xml:space="preserve">Deaths that fall outside the requirement to hold an inquest but follow-up enquiries/actions are identified by the Coroner or his or her officers.  </w:t>
      </w:r>
    </w:p>
    <w:p w14:paraId="54E37D29" w14:textId="77777777" w:rsidR="000F30FA" w:rsidRPr="00D2390E" w:rsidRDefault="00AD30F1">
      <w:pPr>
        <w:spacing w:after="11"/>
        <w:ind w:right="14"/>
        <w:rPr>
          <w:rFonts w:ascii="Arial" w:hAnsi="Arial" w:cs="Arial"/>
        </w:rPr>
      </w:pPr>
      <w:r w:rsidRPr="00D2390E">
        <w:rPr>
          <w:rFonts w:ascii="Arial" w:hAnsi="Arial" w:cs="Arial"/>
        </w:rPr>
        <w:t xml:space="preserve">In the above situations the local SAB should give serious consideration to initiating a SAR. </w:t>
      </w:r>
    </w:p>
    <w:p w14:paraId="3645743F" w14:textId="77777777" w:rsidR="000F30FA" w:rsidRDefault="00AD30F1">
      <w:pPr>
        <w:spacing w:after="0" w:line="259" w:lineRule="auto"/>
        <w:ind w:left="0" w:firstLine="0"/>
      </w:pPr>
      <w:r>
        <w:t xml:space="preserve"> </w:t>
      </w:r>
    </w:p>
    <w:p w14:paraId="21897360" w14:textId="77777777" w:rsidR="000F30FA" w:rsidRDefault="00AD30F1">
      <w:pPr>
        <w:spacing w:after="0" w:line="259" w:lineRule="auto"/>
        <w:ind w:left="0" w:firstLine="0"/>
      </w:pPr>
      <w:r>
        <w:t xml:space="preserve"> </w:t>
      </w:r>
      <w:r>
        <w:tab/>
        <w:t xml:space="preserve"> </w:t>
      </w:r>
    </w:p>
    <w:p w14:paraId="311BDF3A" w14:textId="77777777" w:rsidR="000F30FA" w:rsidRPr="00511C09" w:rsidRDefault="00AD30F1">
      <w:pPr>
        <w:pStyle w:val="Heading1"/>
        <w:spacing w:after="88"/>
        <w:ind w:left="705" w:hanging="720"/>
        <w:rPr>
          <w:rFonts w:ascii="Arial" w:hAnsi="Arial" w:cs="Arial"/>
          <w:color w:val="009999"/>
          <w:szCs w:val="36"/>
        </w:rPr>
      </w:pPr>
      <w:r w:rsidRPr="00511C09">
        <w:rPr>
          <w:rFonts w:ascii="Arial" w:eastAsia="Arial" w:hAnsi="Arial" w:cs="Arial"/>
          <w:color w:val="009999"/>
          <w:szCs w:val="36"/>
        </w:rPr>
        <w:t xml:space="preserve">9. </w:t>
      </w:r>
      <w:r w:rsidRPr="00511C09">
        <w:rPr>
          <w:rFonts w:ascii="Arial" w:eastAsia="Arial" w:hAnsi="Arial" w:cs="Arial"/>
          <w:color w:val="009999"/>
          <w:szCs w:val="36"/>
        </w:rPr>
        <w:tab/>
      </w:r>
      <w:r w:rsidRPr="00511C09">
        <w:rPr>
          <w:rFonts w:ascii="Arial" w:hAnsi="Arial" w:cs="Arial"/>
          <w:color w:val="009999"/>
          <w:szCs w:val="36"/>
        </w:rPr>
        <w:t xml:space="preserve">A framework for taking forward cases that may require consideration under a SAR </w:t>
      </w:r>
    </w:p>
    <w:p w14:paraId="154F7423" w14:textId="77777777" w:rsidR="000F30FA" w:rsidRPr="000E5F9A" w:rsidRDefault="00AD30F1">
      <w:pPr>
        <w:pStyle w:val="Heading2"/>
        <w:tabs>
          <w:tab w:val="center" w:pos="1877"/>
        </w:tabs>
        <w:ind w:left="-15" w:firstLine="0"/>
        <w:rPr>
          <w:rFonts w:ascii="Arial" w:hAnsi="Arial" w:cs="Arial"/>
          <w:color w:val="auto"/>
          <w:sz w:val="28"/>
          <w:szCs w:val="28"/>
        </w:rPr>
      </w:pPr>
      <w:r w:rsidRPr="000E5F9A">
        <w:rPr>
          <w:rFonts w:ascii="Arial" w:hAnsi="Arial" w:cs="Arial"/>
          <w:color w:val="auto"/>
          <w:sz w:val="28"/>
          <w:szCs w:val="28"/>
        </w:rPr>
        <w:t xml:space="preserve">9.1 </w:t>
      </w:r>
      <w:r w:rsidRPr="000E5F9A">
        <w:rPr>
          <w:rFonts w:ascii="Arial" w:hAnsi="Arial" w:cs="Arial"/>
          <w:color w:val="auto"/>
          <w:sz w:val="28"/>
          <w:szCs w:val="28"/>
        </w:rPr>
        <w:tab/>
        <w:t xml:space="preserve">Requesting a SAR  </w:t>
      </w:r>
    </w:p>
    <w:p w14:paraId="242721CE" w14:textId="7C9DC8D6" w:rsidR="000F30FA" w:rsidRPr="00511C09" w:rsidRDefault="00511C09">
      <w:pPr>
        <w:spacing w:after="0"/>
        <w:ind w:left="720" w:right="14" w:hanging="720"/>
        <w:rPr>
          <w:rFonts w:ascii="Arial" w:hAnsi="Arial" w:cs="Arial"/>
        </w:rPr>
      </w:pPr>
      <w:proofErr w:type="gramStart"/>
      <w:r>
        <w:rPr>
          <w:rFonts w:ascii="Arial" w:hAnsi="Arial" w:cs="Arial"/>
        </w:rPr>
        <w:t xml:space="preserve">9.1.1  </w:t>
      </w:r>
      <w:r>
        <w:rPr>
          <w:rFonts w:ascii="Arial" w:hAnsi="Arial" w:cs="Arial"/>
        </w:rPr>
        <w:tab/>
      </w:r>
      <w:proofErr w:type="gramEnd"/>
      <w:r>
        <w:rPr>
          <w:rFonts w:ascii="Arial" w:hAnsi="Arial" w:cs="Arial"/>
        </w:rPr>
        <w:t>The Merton</w:t>
      </w:r>
      <w:r w:rsidR="00AD30F1" w:rsidRPr="00511C09">
        <w:rPr>
          <w:rFonts w:ascii="Arial" w:hAnsi="Arial" w:cs="Arial"/>
        </w:rPr>
        <w:t xml:space="preserve"> Safeguarding Adults Board SAR </w:t>
      </w:r>
      <w:r>
        <w:rPr>
          <w:rFonts w:ascii="Arial" w:hAnsi="Arial" w:cs="Arial"/>
        </w:rPr>
        <w:t xml:space="preserve">Evaluation </w:t>
      </w:r>
      <w:r w:rsidR="00AD30F1" w:rsidRPr="00511C09">
        <w:rPr>
          <w:rFonts w:ascii="Arial" w:hAnsi="Arial" w:cs="Arial"/>
        </w:rPr>
        <w:t>Subgroup is the only body that may commission SARs of adult safeguarding cases i</w:t>
      </w:r>
      <w:r>
        <w:rPr>
          <w:rFonts w:ascii="Arial" w:hAnsi="Arial" w:cs="Arial"/>
        </w:rPr>
        <w:t>n Merton.</w:t>
      </w:r>
    </w:p>
    <w:p w14:paraId="0C48B36E" w14:textId="77777777" w:rsidR="000F30FA" w:rsidRPr="00511C09" w:rsidRDefault="00AD30F1">
      <w:pPr>
        <w:spacing w:after="0" w:line="259" w:lineRule="auto"/>
        <w:ind w:left="0" w:firstLine="0"/>
        <w:rPr>
          <w:rFonts w:ascii="Arial" w:hAnsi="Arial" w:cs="Arial"/>
        </w:rPr>
      </w:pPr>
      <w:r w:rsidRPr="00511C09">
        <w:rPr>
          <w:rFonts w:ascii="Arial" w:hAnsi="Arial" w:cs="Arial"/>
        </w:rPr>
        <w:t xml:space="preserve"> </w:t>
      </w:r>
    </w:p>
    <w:p w14:paraId="5C184366" w14:textId="77777777" w:rsidR="000F30FA" w:rsidRPr="00511C09" w:rsidRDefault="00AD30F1">
      <w:pPr>
        <w:spacing w:after="127"/>
        <w:ind w:left="720" w:right="14" w:hanging="720"/>
        <w:rPr>
          <w:rFonts w:ascii="Arial" w:hAnsi="Arial" w:cs="Arial"/>
        </w:rPr>
      </w:pPr>
      <w:r w:rsidRPr="00511C09">
        <w:rPr>
          <w:rFonts w:ascii="Arial" w:hAnsi="Arial" w:cs="Arial"/>
        </w:rPr>
        <w:t xml:space="preserve">9.1.2 </w:t>
      </w:r>
      <w:r w:rsidRPr="00511C09">
        <w:rPr>
          <w:rFonts w:ascii="Arial" w:hAnsi="Arial" w:cs="Arial"/>
        </w:rPr>
        <w:tab/>
        <w:t>Any agency, professional or individual can use the process outlined below</w:t>
      </w:r>
      <w:r w:rsidRPr="00511C09">
        <w:rPr>
          <w:rFonts w:ascii="Arial" w:hAnsi="Arial" w:cs="Arial"/>
          <w:b/>
        </w:rPr>
        <w:t xml:space="preserve"> </w:t>
      </w:r>
      <w:r w:rsidRPr="00511C09">
        <w:rPr>
          <w:rFonts w:ascii="Arial" w:hAnsi="Arial" w:cs="Arial"/>
        </w:rPr>
        <w:t xml:space="preserve">to request a SAR on a case believed to fit the criteria listed in </w:t>
      </w:r>
      <w:r w:rsidRPr="00511C09">
        <w:rPr>
          <w:rFonts w:ascii="Arial" w:hAnsi="Arial" w:cs="Arial"/>
          <w:color w:val="0563C1"/>
          <w:u w:val="single" w:color="0563C1"/>
        </w:rPr>
        <w:t>section 2.</w:t>
      </w:r>
      <w:r w:rsidRPr="00511C09">
        <w:rPr>
          <w:rFonts w:ascii="Arial" w:hAnsi="Arial" w:cs="Arial"/>
        </w:rPr>
        <w:t xml:space="preserve"> A flowchart of the process is available at</w:t>
      </w:r>
      <w:r w:rsidRPr="00511C09">
        <w:rPr>
          <w:rFonts w:ascii="Arial" w:hAnsi="Arial" w:cs="Arial"/>
          <w:b/>
          <w:color w:val="FF0000"/>
        </w:rPr>
        <w:t xml:space="preserve"> </w:t>
      </w:r>
      <w:r w:rsidRPr="00511C09">
        <w:rPr>
          <w:rFonts w:ascii="Arial" w:hAnsi="Arial" w:cs="Arial"/>
          <w:color w:val="0563C1"/>
          <w:u w:val="single" w:color="0563C1"/>
        </w:rPr>
        <w:t>Appendix 1.</w:t>
      </w:r>
      <w:r w:rsidRPr="00511C09">
        <w:rPr>
          <w:rFonts w:ascii="Arial" w:hAnsi="Arial" w:cs="Arial"/>
          <w:color w:val="0563C1"/>
        </w:rPr>
        <w:t xml:space="preserve"> </w:t>
      </w:r>
      <w:r w:rsidRPr="00511C09">
        <w:rPr>
          <w:rFonts w:ascii="Arial" w:hAnsi="Arial" w:cs="Arial"/>
        </w:rPr>
        <w:t xml:space="preserve"> </w:t>
      </w:r>
    </w:p>
    <w:p w14:paraId="29DE81FD" w14:textId="77777777" w:rsidR="000F30FA" w:rsidRPr="00511C09" w:rsidRDefault="00AD30F1">
      <w:pPr>
        <w:spacing w:after="137"/>
        <w:ind w:left="720" w:right="14" w:hanging="720"/>
        <w:rPr>
          <w:rFonts w:ascii="Arial" w:hAnsi="Arial" w:cs="Arial"/>
        </w:rPr>
      </w:pPr>
      <w:proofErr w:type="gramStart"/>
      <w:r w:rsidRPr="00511C09">
        <w:rPr>
          <w:rFonts w:ascii="Arial" w:hAnsi="Arial" w:cs="Arial"/>
        </w:rPr>
        <w:t xml:space="preserve">9.1.3  </w:t>
      </w:r>
      <w:r w:rsidRPr="00511C09">
        <w:rPr>
          <w:rFonts w:ascii="Arial" w:hAnsi="Arial" w:cs="Arial"/>
        </w:rPr>
        <w:tab/>
      </w:r>
      <w:proofErr w:type="gramEnd"/>
      <w:r w:rsidRPr="00511C09">
        <w:rPr>
          <w:rFonts w:ascii="Arial" w:hAnsi="Arial" w:cs="Arial"/>
        </w:rPr>
        <w:t xml:space="preserve">A case may come to notice due to (for example but not limited to): an individual worker/ volunteer notifying a manager; a serious incident or accident report; a complaint or whistle-blower; a Section 42 safeguarding enquiry; notification from the Care Quality Commission (CQC) or any other channel.  </w:t>
      </w:r>
    </w:p>
    <w:p w14:paraId="582D89E5" w14:textId="77777777" w:rsidR="000F30FA" w:rsidRPr="00511C09" w:rsidRDefault="00AD30F1">
      <w:pPr>
        <w:spacing w:after="127"/>
        <w:ind w:left="720" w:right="14" w:hanging="720"/>
        <w:rPr>
          <w:rFonts w:ascii="Arial" w:hAnsi="Arial" w:cs="Arial"/>
        </w:rPr>
      </w:pPr>
      <w:proofErr w:type="gramStart"/>
      <w:r w:rsidRPr="00511C09">
        <w:rPr>
          <w:rFonts w:ascii="Arial" w:hAnsi="Arial" w:cs="Arial"/>
          <w:sz w:val="23"/>
        </w:rPr>
        <w:t>9.1.</w:t>
      </w:r>
      <w:r w:rsidRPr="00511C09">
        <w:rPr>
          <w:rFonts w:ascii="Arial" w:hAnsi="Arial" w:cs="Arial"/>
        </w:rPr>
        <w:t xml:space="preserve">4  </w:t>
      </w:r>
      <w:r w:rsidRPr="00511C09">
        <w:rPr>
          <w:rFonts w:ascii="Arial" w:hAnsi="Arial" w:cs="Arial"/>
        </w:rPr>
        <w:tab/>
      </w:r>
      <w:proofErr w:type="gramEnd"/>
      <w:r w:rsidRPr="00511C09">
        <w:rPr>
          <w:rFonts w:ascii="Arial" w:hAnsi="Arial" w:cs="Arial"/>
        </w:rPr>
        <w:t xml:space="preserve">Where a professional or volunteer working for an agency is requesting a SAR, the request should first go through their organisation’s appropriate management structure. The organisation’s relevant senior manager and/ or representative on the SAB will then make the SAR request to the SAB SAR Subgroup. To ensure the efficient identification of appropriate cases for SAR consideration, relevant operational managers in agencies need to be aware of the criteria for a SAR.  </w:t>
      </w:r>
    </w:p>
    <w:p w14:paraId="660FFEDD" w14:textId="77777777" w:rsidR="000F30FA" w:rsidRPr="00511C09" w:rsidRDefault="00AD30F1">
      <w:pPr>
        <w:spacing w:after="130"/>
        <w:ind w:left="720" w:right="14" w:hanging="720"/>
        <w:rPr>
          <w:rFonts w:ascii="Arial" w:hAnsi="Arial" w:cs="Arial"/>
        </w:rPr>
      </w:pPr>
      <w:proofErr w:type="gramStart"/>
      <w:r w:rsidRPr="00511C09">
        <w:rPr>
          <w:rFonts w:ascii="Arial" w:hAnsi="Arial" w:cs="Arial"/>
        </w:rPr>
        <w:t xml:space="preserve">9.1.5  </w:t>
      </w:r>
      <w:r w:rsidRPr="00511C09">
        <w:rPr>
          <w:rFonts w:ascii="Arial" w:hAnsi="Arial" w:cs="Arial"/>
        </w:rPr>
        <w:tab/>
      </w:r>
      <w:proofErr w:type="gramEnd"/>
      <w:r w:rsidRPr="00511C09">
        <w:rPr>
          <w:rFonts w:ascii="Arial" w:hAnsi="Arial" w:cs="Arial"/>
        </w:rPr>
        <w:t xml:space="preserve">If the incident triggers a mandatory investigation or review within the organisation concerned (e.g. NHS SIRI) this should take place as a matter of priority, but a referral for a SAR (if appropriate) should not be delayed and should be made at the same time. Internal governance processes and multi-agency reviews are not mutually exclusive.  </w:t>
      </w:r>
    </w:p>
    <w:p w14:paraId="0EB15AFA" w14:textId="7CA30405" w:rsidR="000F30FA" w:rsidRPr="000E5F9A" w:rsidRDefault="00AD30F1">
      <w:pPr>
        <w:spacing w:after="127"/>
        <w:ind w:left="720" w:right="14" w:hanging="720"/>
        <w:rPr>
          <w:rFonts w:ascii="Arial" w:hAnsi="Arial" w:cs="Arial"/>
        </w:rPr>
      </w:pPr>
      <w:proofErr w:type="gramStart"/>
      <w:r w:rsidRPr="000E5F9A">
        <w:rPr>
          <w:rFonts w:ascii="Arial" w:hAnsi="Arial" w:cs="Arial"/>
          <w:sz w:val="23"/>
        </w:rPr>
        <w:t xml:space="preserve">9.1.6  </w:t>
      </w:r>
      <w:r w:rsidRPr="000E5F9A">
        <w:rPr>
          <w:rFonts w:ascii="Arial" w:hAnsi="Arial" w:cs="Arial"/>
        </w:rPr>
        <w:t>Requests</w:t>
      </w:r>
      <w:proofErr w:type="gramEnd"/>
      <w:r w:rsidRPr="000E5F9A">
        <w:rPr>
          <w:rFonts w:ascii="Arial" w:hAnsi="Arial" w:cs="Arial"/>
        </w:rPr>
        <w:t xml:space="preserve"> for a SAR must be made in writing using the SAR request form (see </w:t>
      </w:r>
      <w:r w:rsidRPr="000E5F9A">
        <w:rPr>
          <w:rFonts w:ascii="Arial" w:hAnsi="Arial" w:cs="Arial"/>
          <w:color w:val="0563C1"/>
          <w:u w:val="single" w:color="0563C1"/>
        </w:rPr>
        <w:t>Appendix 2</w:t>
      </w:r>
      <w:r w:rsidRPr="000E5F9A">
        <w:rPr>
          <w:rFonts w:ascii="Arial" w:hAnsi="Arial" w:cs="Arial"/>
        </w:rPr>
        <w:t>), which should be completed as fully as possible. The request must be sent to the Chair of the SAB SAR</w:t>
      </w:r>
      <w:r w:rsidR="000E5F9A">
        <w:rPr>
          <w:rFonts w:ascii="Arial" w:hAnsi="Arial" w:cs="Arial"/>
        </w:rPr>
        <w:t xml:space="preserve"> Evaluation</w:t>
      </w:r>
      <w:r w:rsidRPr="000E5F9A">
        <w:rPr>
          <w:rFonts w:ascii="Arial" w:hAnsi="Arial" w:cs="Arial"/>
        </w:rPr>
        <w:t xml:space="preserve"> Subgroup, with a copy to the rele</w:t>
      </w:r>
      <w:r w:rsidR="000E5F9A">
        <w:rPr>
          <w:rFonts w:ascii="Arial" w:hAnsi="Arial" w:cs="Arial"/>
        </w:rPr>
        <w:t>vant Director of Adult Services</w:t>
      </w:r>
      <w:r w:rsidRPr="000E5F9A">
        <w:rPr>
          <w:rFonts w:ascii="Arial" w:hAnsi="Arial" w:cs="Arial"/>
        </w:rPr>
        <w:t xml:space="preserve"> by either secure email or post to protect personal and/or sensitive information. The SAR </w:t>
      </w:r>
      <w:r w:rsidR="000E5F9A">
        <w:rPr>
          <w:rFonts w:ascii="Arial" w:hAnsi="Arial" w:cs="Arial"/>
        </w:rPr>
        <w:t xml:space="preserve">Evaluation </w:t>
      </w:r>
      <w:r w:rsidRPr="000E5F9A">
        <w:rPr>
          <w:rFonts w:ascii="Arial" w:hAnsi="Arial" w:cs="Arial"/>
        </w:rPr>
        <w:t xml:space="preserve">Subgroup Chair will decide whether to convene a special SAR </w:t>
      </w:r>
      <w:r w:rsidR="000E5F9A">
        <w:rPr>
          <w:rFonts w:ascii="Arial" w:hAnsi="Arial" w:cs="Arial"/>
        </w:rPr>
        <w:t xml:space="preserve">Evaluation </w:t>
      </w:r>
      <w:r w:rsidRPr="000E5F9A">
        <w:rPr>
          <w:rFonts w:ascii="Arial" w:hAnsi="Arial" w:cs="Arial"/>
        </w:rPr>
        <w:t xml:space="preserve">Subgroup meeting for a decision on whether to proceed with a SAR. If it is felt that additional information is needed to assist the panel in making a decision this will be requested. </w:t>
      </w:r>
      <w:r w:rsidRPr="000E5F9A">
        <w:rPr>
          <w:rFonts w:ascii="Arial" w:hAnsi="Arial" w:cs="Arial"/>
          <w:color w:val="FF0000"/>
        </w:rPr>
        <w:t xml:space="preserve"> </w:t>
      </w:r>
    </w:p>
    <w:p w14:paraId="44FBD182" w14:textId="247C45A8" w:rsidR="000F30FA" w:rsidRPr="000E5F9A" w:rsidRDefault="00AD30F1">
      <w:pPr>
        <w:spacing w:after="127"/>
        <w:ind w:left="720" w:right="14" w:hanging="720"/>
        <w:rPr>
          <w:rFonts w:ascii="Arial" w:hAnsi="Arial" w:cs="Arial"/>
        </w:rPr>
      </w:pPr>
      <w:proofErr w:type="gramStart"/>
      <w:r w:rsidRPr="000E5F9A">
        <w:rPr>
          <w:rFonts w:ascii="Arial" w:hAnsi="Arial" w:cs="Arial"/>
        </w:rPr>
        <w:t>9.1.7</w:t>
      </w:r>
      <w:r w:rsidR="000E5F9A">
        <w:rPr>
          <w:rFonts w:ascii="Arial" w:hAnsi="Arial" w:cs="Arial"/>
        </w:rPr>
        <w:t xml:space="preserve">  </w:t>
      </w:r>
      <w:r w:rsidR="000E5F9A">
        <w:rPr>
          <w:rFonts w:ascii="Arial" w:hAnsi="Arial" w:cs="Arial"/>
        </w:rPr>
        <w:tab/>
      </w:r>
      <w:proofErr w:type="gramEnd"/>
      <w:r w:rsidR="000E5F9A">
        <w:rPr>
          <w:rFonts w:ascii="Arial" w:hAnsi="Arial" w:cs="Arial"/>
        </w:rPr>
        <w:t>The SAR Evaluation</w:t>
      </w:r>
      <w:r w:rsidRPr="000E5F9A">
        <w:rPr>
          <w:rFonts w:ascii="Arial" w:hAnsi="Arial" w:cs="Arial"/>
        </w:rPr>
        <w:t xml:space="preserve"> Subgroup will meet to review the request and decide whether the criteria for a SAR have been met </w:t>
      </w:r>
      <w:r w:rsidRPr="000E5F9A">
        <w:rPr>
          <w:rFonts w:ascii="Arial" w:hAnsi="Arial" w:cs="Arial"/>
          <w:color w:val="0563C1"/>
          <w:u w:val="single" w:color="0563C1"/>
        </w:rPr>
        <w:t xml:space="preserve">(see section 2 </w:t>
      </w:r>
      <w:r w:rsidRPr="000E5F9A">
        <w:rPr>
          <w:rFonts w:ascii="Arial" w:hAnsi="Arial" w:cs="Arial"/>
        </w:rPr>
        <w:t xml:space="preserve">and </w:t>
      </w:r>
      <w:r w:rsidRPr="000E5F9A">
        <w:rPr>
          <w:rFonts w:ascii="Arial" w:hAnsi="Arial" w:cs="Arial"/>
          <w:color w:val="0563C1"/>
          <w:u w:val="single" w:color="0563C1"/>
        </w:rPr>
        <w:t>section 9.2</w:t>
      </w:r>
      <w:r w:rsidRPr="000E5F9A">
        <w:rPr>
          <w:rFonts w:ascii="Arial" w:hAnsi="Arial" w:cs="Arial"/>
        </w:rPr>
        <w:t xml:space="preserve">) and, if required, to decide which SAR methodology should be used </w:t>
      </w:r>
      <w:r w:rsidRPr="000E5F9A">
        <w:rPr>
          <w:rFonts w:ascii="Arial" w:hAnsi="Arial" w:cs="Arial"/>
          <w:color w:val="0563C1"/>
          <w:u w:val="single" w:color="0563C1"/>
        </w:rPr>
        <w:t>(section 9.3)</w:t>
      </w:r>
      <w:r w:rsidRPr="000E5F9A">
        <w:rPr>
          <w:rFonts w:ascii="Arial" w:hAnsi="Arial" w:cs="Arial"/>
        </w:rPr>
        <w:t xml:space="preserve">.  </w:t>
      </w:r>
    </w:p>
    <w:p w14:paraId="0BA133E8" w14:textId="4F2EF981" w:rsidR="000F30FA" w:rsidRPr="000E5F9A" w:rsidRDefault="00AD30F1">
      <w:pPr>
        <w:spacing w:after="127"/>
        <w:ind w:left="720" w:right="14" w:hanging="720"/>
        <w:rPr>
          <w:rFonts w:ascii="Arial" w:hAnsi="Arial" w:cs="Arial"/>
        </w:rPr>
      </w:pPr>
      <w:proofErr w:type="gramStart"/>
      <w:r w:rsidRPr="000E5F9A">
        <w:rPr>
          <w:rFonts w:ascii="Arial" w:hAnsi="Arial" w:cs="Arial"/>
        </w:rPr>
        <w:t>9.1.</w:t>
      </w:r>
      <w:r w:rsidR="000E5F9A">
        <w:rPr>
          <w:rFonts w:ascii="Arial" w:hAnsi="Arial" w:cs="Arial"/>
        </w:rPr>
        <w:t xml:space="preserve">8  </w:t>
      </w:r>
      <w:r w:rsidR="000E5F9A">
        <w:rPr>
          <w:rFonts w:ascii="Arial" w:hAnsi="Arial" w:cs="Arial"/>
        </w:rPr>
        <w:tab/>
      </w:r>
      <w:proofErr w:type="gramEnd"/>
      <w:r w:rsidR="000E5F9A">
        <w:rPr>
          <w:rFonts w:ascii="Arial" w:hAnsi="Arial" w:cs="Arial"/>
        </w:rPr>
        <w:t>The Chair of the M</w:t>
      </w:r>
      <w:r w:rsidRPr="000E5F9A">
        <w:rPr>
          <w:rFonts w:ascii="Arial" w:hAnsi="Arial" w:cs="Arial"/>
        </w:rPr>
        <w:t xml:space="preserve">SAB SAR </w:t>
      </w:r>
      <w:r w:rsidR="000E5F9A">
        <w:rPr>
          <w:rFonts w:ascii="Arial" w:hAnsi="Arial" w:cs="Arial"/>
        </w:rPr>
        <w:t xml:space="preserve">Evaluation </w:t>
      </w:r>
      <w:r w:rsidRPr="000E5F9A">
        <w:rPr>
          <w:rFonts w:ascii="Arial" w:hAnsi="Arial" w:cs="Arial"/>
        </w:rPr>
        <w:t xml:space="preserve">Subgroup will write to the requestor and relevant statutory Director(s) to inform them of the outcome of the SAR request and reasons for the decision (see template letter A at </w:t>
      </w:r>
      <w:r w:rsidRPr="000E5F9A">
        <w:rPr>
          <w:rFonts w:ascii="Arial" w:hAnsi="Arial" w:cs="Arial"/>
          <w:color w:val="0563C1"/>
          <w:u w:val="single" w:color="0563C1"/>
        </w:rPr>
        <w:t>Appendix 4</w:t>
      </w:r>
      <w:r w:rsidRPr="000E5F9A">
        <w:rPr>
          <w:rFonts w:ascii="Arial" w:hAnsi="Arial" w:cs="Arial"/>
        </w:rPr>
        <w:t xml:space="preserve">).  </w:t>
      </w:r>
    </w:p>
    <w:p w14:paraId="4251104A" w14:textId="673A7007" w:rsidR="000F30FA" w:rsidRPr="000E5F9A" w:rsidRDefault="00AD30F1">
      <w:pPr>
        <w:spacing w:after="113"/>
        <w:ind w:left="720" w:right="14" w:hanging="720"/>
        <w:rPr>
          <w:rFonts w:ascii="Arial" w:hAnsi="Arial" w:cs="Arial"/>
        </w:rPr>
      </w:pPr>
      <w:proofErr w:type="gramStart"/>
      <w:r w:rsidRPr="000E5F9A">
        <w:rPr>
          <w:rFonts w:ascii="Arial" w:hAnsi="Arial" w:cs="Arial"/>
        </w:rPr>
        <w:t xml:space="preserve">9.1.9 </w:t>
      </w:r>
      <w:r w:rsidRPr="000E5F9A">
        <w:rPr>
          <w:rFonts w:ascii="Arial" w:hAnsi="Arial" w:cs="Arial"/>
          <w:b/>
        </w:rPr>
        <w:t xml:space="preserve"> </w:t>
      </w:r>
      <w:r w:rsidRPr="000E5F9A">
        <w:rPr>
          <w:rFonts w:ascii="Arial" w:hAnsi="Arial" w:cs="Arial"/>
          <w:b/>
        </w:rPr>
        <w:tab/>
      </w:r>
      <w:proofErr w:type="gramEnd"/>
      <w:r w:rsidRPr="000E5F9A">
        <w:rPr>
          <w:rFonts w:ascii="Arial" w:hAnsi="Arial" w:cs="Arial"/>
        </w:rPr>
        <w:t>If a request for a SAR</w:t>
      </w:r>
      <w:r w:rsidR="000E5F9A">
        <w:rPr>
          <w:rFonts w:ascii="Arial" w:hAnsi="Arial" w:cs="Arial"/>
        </w:rPr>
        <w:t xml:space="preserve"> is upheld, the Chair of the </w:t>
      </w:r>
      <w:r w:rsidRPr="000E5F9A">
        <w:rPr>
          <w:rFonts w:ascii="Arial" w:hAnsi="Arial" w:cs="Arial"/>
        </w:rPr>
        <w:t>SAR</w:t>
      </w:r>
      <w:r w:rsidR="000E5F9A">
        <w:rPr>
          <w:rFonts w:ascii="Arial" w:hAnsi="Arial" w:cs="Arial"/>
        </w:rPr>
        <w:t xml:space="preserve"> Evaluation</w:t>
      </w:r>
      <w:r w:rsidRPr="000E5F9A">
        <w:rPr>
          <w:rFonts w:ascii="Arial" w:hAnsi="Arial" w:cs="Arial"/>
        </w:rPr>
        <w:t xml:space="preserve"> Subgroup will write to the Chief Executives (or equivalent) of all relevant agencies, copied to their respective Board member, to notify them of the decision to commission a SAR and the methodology to be used (standard letter B at Appendix 3). Chief executives (or equivalent) are to make the necessary arrangements for participation in the SAR, e.g. securing files and records; nominating a representative for a SAR Pa</w:t>
      </w:r>
      <w:r w:rsidR="000E5F9A">
        <w:rPr>
          <w:rFonts w:ascii="Arial" w:hAnsi="Arial" w:cs="Arial"/>
        </w:rPr>
        <w:t>nel. The Chair of the Merton</w:t>
      </w:r>
      <w:r w:rsidRPr="000E5F9A">
        <w:rPr>
          <w:rFonts w:ascii="Arial" w:hAnsi="Arial" w:cs="Arial"/>
        </w:rPr>
        <w:t xml:space="preserve"> SAB will also arrange for relevant commissioning and regulatory bodies to be notified that a SAR has been initiated.  </w:t>
      </w:r>
    </w:p>
    <w:p w14:paraId="3AEACBE3" w14:textId="3A85FE65" w:rsidR="000F30FA" w:rsidRPr="000E5F9A" w:rsidRDefault="00AD30F1">
      <w:pPr>
        <w:spacing w:after="113"/>
        <w:ind w:left="720" w:right="14" w:hanging="720"/>
        <w:rPr>
          <w:rFonts w:ascii="Arial" w:hAnsi="Arial" w:cs="Arial"/>
        </w:rPr>
      </w:pPr>
      <w:r w:rsidRPr="000E5F9A">
        <w:rPr>
          <w:rFonts w:ascii="Arial" w:hAnsi="Arial" w:cs="Arial"/>
        </w:rPr>
        <w:t xml:space="preserve">9.1.10 If a request for a SAR is turned down, and where the requestor is dissatisfied with this outcome, they should </w:t>
      </w:r>
      <w:r w:rsidR="000E5F9A">
        <w:rPr>
          <w:rFonts w:ascii="Arial" w:hAnsi="Arial" w:cs="Arial"/>
        </w:rPr>
        <w:t>notify the Chair of the Merton</w:t>
      </w:r>
      <w:r w:rsidRPr="000E5F9A">
        <w:rPr>
          <w:rFonts w:ascii="Arial" w:hAnsi="Arial" w:cs="Arial"/>
        </w:rPr>
        <w:t xml:space="preserve"> SAB in writing, who will discuss and review (if necessary) the decision with the requestor and the panel of Board members who decided on the initial request.  </w:t>
      </w:r>
    </w:p>
    <w:p w14:paraId="7E7114D5" w14:textId="29195526" w:rsidR="000F30FA" w:rsidRPr="000E5F9A" w:rsidRDefault="00AD30F1" w:rsidP="000E5F9A">
      <w:pPr>
        <w:spacing w:after="11"/>
        <w:ind w:right="14"/>
        <w:rPr>
          <w:rFonts w:ascii="Arial" w:hAnsi="Arial" w:cs="Arial"/>
        </w:rPr>
      </w:pPr>
      <w:r w:rsidRPr="000E5F9A">
        <w:rPr>
          <w:rFonts w:ascii="Arial" w:hAnsi="Arial" w:cs="Arial"/>
        </w:rPr>
        <w:t xml:space="preserve">9.1.11 If a decision not to hold a SAR is upheld, the requesting agency can choose to take no further action or to undertake an internal review using an appropriate methodology. All relevant organisations must continue to implement any actions in the protection plan from any original Section 42 safeguarding enquiry.  </w:t>
      </w:r>
    </w:p>
    <w:p w14:paraId="5339356D" w14:textId="77777777" w:rsidR="000F30FA" w:rsidRPr="000E5F9A" w:rsidRDefault="00AD30F1">
      <w:pPr>
        <w:pStyle w:val="Heading2"/>
        <w:tabs>
          <w:tab w:val="center" w:pos="2980"/>
        </w:tabs>
        <w:spacing w:after="38"/>
        <w:ind w:left="-15" w:firstLine="0"/>
        <w:rPr>
          <w:rFonts w:ascii="Arial" w:hAnsi="Arial" w:cs="Arial"/>
          <w:color w:val="009999"/>
          <w:sz w:val="36"/>
          <w:szCs w:val="36"/>
        </w:rPr>
      </w:pPr>
      <w:r w:rsidRPr="000E5F9A">
        <w:rPr>
          <w:rFonts w:ascii="Arial" w:hAnsi="Arial" w:cs="Arial"/>
          <w:color w:val="009999"/>
          <w:sz w:val="36"/>
          <w:szCs w:val="36"/>
        </w:rPr>
        <w:t xml:space="preserve">9.2 </w:t>
      </w:r>
      <w:r w:rsidRPr="000E5F9A">
        <w:rPr>
          <w:rFonts w:ascii="Arial" w:hAnsi="Arial" w:cs="Arial"/>
          <w:color w:val="009999"/>
          <w:sz w:val="36"/>
          <w:szCs w:val="36"/>
        </w:rPr>
        <w:tab/>
        <w:t xml:space="preserve">Making decisions on SAR requests  </w:t>
      </w:r>
    </w:p>
    <w:p w14:paraId="54C36ECA" w14:textId="105CD2A9" w:rsidR="000F30FA" w:rsidRPr="000E5F9A" w:rsidRDefault="00AD30F1">
      <w:pPr>
        <w:spacing w:after="127"/>
        <w:ind w:left="720" w:right="14" w:hanging="720"/>
        <w:rPr>
          <w:rFonts w:ascii="Arial" w:hAnsi="Arial" w:cs="Arial"/>
        </w:rPr>
      </w:pPr>
      <w:proofErr w:type="gramStart"/>
      <w:r w:rsidRPr="000E5F9A">
        <w:rPr>
          <w:rFonts w:ascii="Arial" w:hAnsi="Arial" w:cs="Arial"/>
        </w:rPr>
        <w:t xml:space="preserve">9.2.1  </w:t>
      </w:r>
      <w:r w:rsidRPr="000E5F9A">
        <w:rPr>
          <w:rFonts w:ascii="Arial" w:hAnsi="Arial" w:cs="Arial"/>
        </w:rPr>
        <w:tab/>
      </w:r>
      <w:proofErr w:type="gramEnd"/>
      <w:r w:rsidRPr="000E5F9A">
        <w:rPr>
          <w:rFonts w:ascii="Arial" w:hAnsi="Arial" w:cs="Arial"/>
        </w:rPr>
        <w:t>In deciding whether a SAR should be conducted, the SAR</w:t>
      </w:r>
      <w:r w:rsidR="000E5F9A">
        <w:rPr>
          <w:rFonts w:ascii="Arial" w:hAnsi="Arial" w:cs="Arial"/>
        </w:rPr>
        <w:t xml:space="preserve"> Evaluation</w:t>
      </w:r>
      <w:r w:rsidRPr="000E5F9A">
        <w:rPr>
          <w:rFonts w:ascii="Arial" w:hAnsi="Arial" w:cs="Arial"/>
        </w:rPr>
        <w:t xml:space="preserve"> Subgroup must first consider whether there is a statutory obligation to undertake a SAR: whether the request meets the criteria outlined in </w:t>
      </w:r>
      <w:r w:rsidRPr="000E5F9A">
        <w:rPr>
          <w:rFonts w:ascii="Arial" w:hAnsi="Arial" w:cs="Arial"/>
          <w:color w:val="0563C1"/>
          <w:u w:val="single" w:color="0563C1"/>
        </w:rPr>
        <w:t>section 2.</w:t>
      </w:r>
      <w:r w:rsidRPr="000E5F9A">
        <w:rPr>
          <w:rFonts w:ascii="Arial" w:hAnsi="Arial" w:cs="Arial"/>
        </w:rPr>
        <w:t xml:space="preserve">   A SAR </w:t>
      </w:r>
      <w:r w:rsidRPr="000E5F9A">
        <w:rPr>
          <w:rFonts w:ascii="Arial" w:hAnsi="Arial" w:cs="Arial"/>
          <w:u w:val="single" w:color="000000"/>
        </w:rPr>
        <w:t>must</w:t>
      </w:r>
      <w:r w:rsidRPr="000E5F9A">
        <w:rPr>
          <w:rFonts w:ascii="Arial" w:hAnsi="Arial" w:cs="Arial"/>
        </w:rPr>
        <w:t xml:space="preserve"> be commissioned if there is a statutory requirement to do so.  </w:t>
      </w:r>
    </w:p>
    <w:p w14:paraId="687E0D34" w14:textId="77777777" w:rsidR="000F30FA" w:rsidRPr="004F7FEC" w:rsidRDefault="00AD30F1">
      <w:pPr>
        <w:spacing w:after="129"/>
        <w:ind w:left="720" w:right="14" w:hanging="720"/>
        <w:rPr>
          <w:rFonts w:ascii="Arial" w:hAnsi="Arial" w:cs="Arial"/>
        </w:rPr>
      </w:pPr>
      <w:proofErr w:type="gramStart"/>
      <w:r w:rsidRPr="004F7FEC">
        <w:rPr>
          <w:rFonts w:ascii="Arial" w:hAnsi="Arial" w:cs="Arial"/>
        </w:rPr>
        <w:t xml:space="preserve">9.2.2  </w:t>
      </w:r>
      <w:r w:rsidRPr="004F7FEC">
        <w:rPr>
          <w:rFonts w:ascii="Arial" w:hAnsi="Arial" w:cs="Arial"/>
        </w:rPr>
        <w:tab/>
      </w:r>
      <w:proofErr w:type="gramEnd"/>
      <w:r w:rsidRPr="004F7FEC">
        <w:rPr>
          <w:rFonts w:ascii="Arial" w:hAnsi="Arial" w:cs="Arial"/>
        </w:rPr>
        <w:t xml:space="preserve">In cases other than those involving a statutory obligation, the subgroup should carefully consider whether commissioning a non-statutory SAR would be a valuable exercise: i.e. whether or not a multi-agency review process has the potential to identify sufficient lessons to enhance partnership working, improve outcomes for adults and families and prevent similar abuse and neglect in the future. It is vital that the intensive resources required for a SAR are focussed on those cases that will yield the greatest learning and practice development.  </w:t>
      </w:r>
    </w:p>
    <w:p w14:paraId="46CD6B37" w14:textId="77777777" w:rsidR="000F30FA" w:rsidRPr="004F7FEC" w:rsidRDefault="00AD30F1">
      <w:pPr>
        <w:spacing w:after="145"/>
        <w:ind w:left="720" w:right="14" w:hanging="720"/>
        <w:rPr>
          <w:rFonts w:ascii="Arial" w:hAnsi="Arial" w:cs="Arial"/>
        </w:rPr>
      </w:pPr>
      <w:proofErr w:type="gramStart"/>
      <w:r w:rsidRPr="004F7FEC">
        <w:rPr>
          <w:rFonts w:ascii="Arial" w:hAnsi="Arial" w:cs="Arial"/>
          <w:sz w:val="23"/>
        </w:rPr>
        <w:t xml:space="preserve">9.2.3  </w:t>
      </w:r>
      <w:r w:rsidRPr="004F7FEC">
        <w:rPr>
          <w:rFonts w:ascii="Arial" w:hAnsi="Arial" w:cs="Arial"/>
        </w:rPr>
        <w:t>Considering</w:t>
      </w:r>
      <w:proofErr w:type="gramEnd"/>
      <w:r w:rsidRPr="004F7FEC">
        <w:rPr>
          <w:rFonts w:ascii="Arial" w:hAnsi="Arial" w:cs="Arial"/>
        </w:rPr>
        <w:t xml:space="preserve"> the following questions may help to establish whether there are sufficient lessons to be learned and value in commissioning a non-statutory SAR:  </w:t>
      </w:r>
    </w:p>
    <w:p w14:paraId="51970953"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Was there a “near miss”?  </w:t>
      </w:r>
    </w:p>
    <w:p w14:paraId="2A4DA805"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Does the case indicate that there may be failings in how the adult safeguarding multi-agency policies and procedures function, leading to serious concerns about how professionals/services work together?  </w:t>
      </w:r>
    </w:p>
    <w:p w14:paraId="00338CC1"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Did the system not recognise/ share evidence of risk of significant harm to an adult (or recognise/ share it late)?  </w:t>
      </w:r>
    </w:p>
    <w:p w14:paraId="54AB7FC9"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Is there evidence that system conditions lead to poor multi-agency working or communication?  </w:t>
      </w:r>
    </w:p>
    <w:p w14:paraId="52521A49"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Does that case involve serious or systemic organisational abuse and multiple alleged perpetrators, from which learning could be transferred to other organisations to prevent such abuse or neglect in the future?  </w:t>
      </w:r>
    </w:p>
    <w:p w14:paraId="32C749B2"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Could the case potentially yield systems learning around how agencies work together to prevent and reduce abuse and neglect that would help to do things differently in the future?  </w:t>
      </w:r>
    </w:p>
    <w:p w14:paraId="22631013"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Would a SAR on the case enable the SAB to be proactive and pre-emptively tackle practice areas or issues before harm arises?  </w:t>
      </w:r>
    </w:p>
    <w:p w14:paraId="4D6C7DA5"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Does intelligence from other quality assurance and feedback sources (e.g. audits/ complaints) suggest that the kind of issue in the case is new, complex or repetitive and that conducting a SAR would therefore be beneficial?  </w:t>
      </w:r>
    </w:p>
    <w:p w14:paraId="561D0D7D" w14:textId="2E9C0958" w:rsidR="000F30FA" w:rsidRPr="004F7FEC" w:rsidRDefault="00AD30F1">
      <w:pPr>
        <w:numPr>
          <w:ilvl w:val="0"/>
          <w:numId w:val="9"/>
        </w:numPr>
        <w:ind w:right="14" w:hanging="360"/>
        <w:rPr>
          <w:rFonts w:ascii="Arial" w:hAnsi="Arial" w:cs="Arial"/>
        </w:rPr>
      </w:pPr>
      <w:r w:rsidRPr="004F7FEC">
        <w:rPr>
          <w:rFonts w:ascii="Arial" w:hAnsi="Arial" w:cs="Arial"/>
        </w:rPr>
        <w:t>Ha</w:t>
      </w:r>
      <w:r w:rsidR="004F7FEC">
        <w:rPr>
          <w:rFonts w:ascii="Arial" w:hAnsi="Arial" w:cs="Arial"/>
        </w:rPr>
        <w:t>s this happened before (in Merton</w:t>
      </w:r>
      <w:r w:rsidRPr="004F7FEC">
        <w:rPr>
          <w:rFonts w:ascii="Arial" w:hAnsi="Arial" w:cs="Arial"/>
        </w:rPr>
        <w:t xml:space="preserve"> or elsewhere) and was a SAR commissioned then?  </w:t>
      </w:r>
    </w:p>
    <w:p w14:paraId="339B597D"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Has the learning from any previous SAR been implemented or is there new learning to be identified?  </w:t>
      </w:r>
    </w:p>
    <w:p w14:paraId="69C4EB85" w14:textId="77777777" w:rsidR="000F30FA" w:rsidRPr="004F7FEC" w:rsidRDefault="00AD30F1">
      <w:pPr>
        <w:numPr>
          <w:ilvl w:val="0"/>
          <w:numId w:val="9"/>
        </w:numPr>
        <w:ind w:right="14" w:hanging="360"/>
        <w:rPr>
          <w:rFonts w:ascii="Arial" w:hAnsi="Arial" w:cs="Arial"/>
        </w:rPr>
      </w:pPr>
      <w:r w:rsidRPr="004F7FEC">
        <w:rPr>
          <w:rFonts w:ascii="Arial" w:hAnsi="Arial" w:cs="Arial"/>
        </w:rPr>
        <w:t xml:space="preserve">Is there, or is there likely to be, media interest or serious public concern?  </w:t>
      </w:r>
    </w:p>
    <w:p w14:paraId="428C48B9" w14:textId="77777777" w:rsidR="000F30FA" w:rsidRPr="004F7FEC" w:rsidRDefault="00AD30F1">
      <w:pPr>
        <w:numPr>
          <w:ilvl w:val="0"/>
          <w:numId w:val="9"/>
        </w:numPr>
        <w:spacing w:after="127"/>
        <w:ind w:right="14" w:hanging="360"/>
        <w:rPr>
          <w:rFonts w:ascii="Arial" w:hAnsi="Arial" w:cs="Arial"/>
        </w:rPr>
      </w:pPr>
      <w:r w:rsidRPr="004F7FEC">
        <w:rPr>
          <w:rFonts w:ascii="Arial" w:hAnsi="Arial" w:cs="Arial"/>
        </w:rPr>
        <w:t xml:space="preserve">Is there evidence of sufficient good practice that could be shared across the partnership to the benefit of adults and their families?  </w:t>
      </w:r>
    </w:p>
    <w:p w14:paraId="08D9224D" w14:textId="772E871B" w:rsidR="000F30FA" w:rsidRDefault="004F7FEC" w:rsidP="004F7FEC">
      <w:pPr>
        <w:tabs>
          <w:tab w:val="center" w:pos="5277"/>
        </w:tabs>
        <w:spacing w:after="11"/>
        <w:ind w:left="0" w:firstLine="0"/>
        <w:rPr>
          <w:rFonts w:ascii="Arial" w:hAnsi="Arial" w:cs="Arial"/>
        </w:rPr>
      </w:pPr>
      <w:proofErr w:type="gramStart"/>
      <w:r>
        <w:rPr>
          <w:rFonts w:ascii="Arial" w:hAnsi="Arial" w:cs="Arial"/>
        </w:rPr>
        <w:t xml:space="preserve">9.2.4  </w:t>
      </w:r>
      <w:r>
        <w:rPr>
          <w:rFonts w:ascii="Arial" w:hAnsi="Arial" w:cs="Arial"/>
        </w:rPr>
        <w:tab/>
      </w:r>
      <w:proofErr w:type="gramEnd"/>
      <w:r>
        <w:rPr>
          <w:rFonts w:ascii="Arial" w:hAnsi="Arial" w:cs="Arial"/>
        </w:rPr>
        <w:t>The Chair of the</w:t>
      </w:r>
      <w:r w:rsidR="00AD30F1" w:rsidRPr="004F7FEC">
        <w:rPr>
          <w:rFonts w:ascii="Arial" w:hAnsi="Arial" w:cs="Arial"/>
        </w:rPr>
        <w:t xml:space="preserve"> SAB SAR </w:t>
      </w:r>
      <w:r>
        <w:rPr>
          <w:rFonts w:ascii="Arial" w:hAnsi="Arial" w:cs="Arial"/>
        </w:rPr>
        <w:t xml:space="preserve">Evaluation </w:t>
      </w:r>
      <w:r w:rsidR="00AD30F1" w:rsidRPr="004F7FEC">
        <w:rPr>
          <w:rFonts w:ascii="Arial" w:hAnsi="Arial" w:cs="Arial"/>
        </w:rPr>
        <w:t xml:space="preserve">Subgroup should also consider whether another review or learning process has already been commenced that will identify and share lessons to </w:t>
      </w:r>
      <w:r>
        <w:rPr>
          <w:rFonts w:ascii="Arial" w:hAnsi="Arial" w:cs="Arial"/>
        </w:rPr>
        <w:t>be learned, or which the</w:t>
      </w:r>
      <w:r w:rsidR="00AD30F1" w:rsidRPr="004F7FEC">
        <w:rPr>
          <w:rFonts w:ascii="Arial" w:hAnsi="Arial" w:cs="Arial"/>
        </w:rPr>
        <w:t xml:space="preserve"> SAB could potentially feed into/from to avoid duplication (e.g. Domestic Homicide Review or health SIRI).  </w:t>
      </w:r>
    </w:p>
    <w:p w14:paraId="67378173" w14:textId="77777777" w:rsidR="004F7FEC" w:rsidRPr="004F7FEC" w:rsidRDefault="004F7FEC" w:rsidP="004F7FEC">
      <w:pPr>
        <w:tabs>
          <w:tab w:val="center" w:pos="5277"/>
        </w:tabs>
        <w:spacing w:after="11"/>
        <w:ind w:left="0" w:firstLine="0"/>
        <w:rPr>
          <w:rFonts w:ascii="Arial" w:hAnsi="Arial" w:cs="Arial"/>
        </w:rPr>
      </w:pPr>
    </w:p>
    <w:p w14:paraId="0D059A39" w14:textId="2EF64467" w:rsidR="000F30FA" w:rsidRPr="004F7FEC" w:rsidRDefault="00AD30F1">
      <w:pPr>
        <w:spacing w:after="127"/>
        <w:ind w:left="720" w:right="14" w:hanging="720"/>
        <w:rPr>
          <w:rFonts w:ascii="Arial" w:hAnsi="Arial" w:cs="Arial"/>
        </w:rPr>
      </w:pPr>
      <w:proofErr w:type="gramStart"/>
      <w:r w:rsidRPr="004F7FEC">
        <w:rPr>
          <w:rFonts w:ascii="Arial" w:hAnsi="Arial" w:cs="Arial"/>
        </w:rPr>
        <w:t xml:space="preserve">9.2.5  </w:t>
      </w:r>
      <w:r w:rsidRPr="004F7FEC">
        <w:rPr>
          <w:rFonts w:ascii="Arial" w:hAnsi="Arial" w:cs="Arial"/>
        </w:rPr>
        <w:tab/>
      </w:r>
      <w:proofErr w:type="gramEnd"/>
      <w:r w:rsidRPr="004F7FEC">
        <w:rPr>
          <w:rFonts w:ascii="Arial" w:hAnsi="Arial" w:cs="Arial"/>
        </w:rPr>
        <w:t xml:space="preserve">In making a decision to </w:t>
      </w:r>
      <w:r w:rsidR="0018408F">
        <w:rPr>
          <w:rFonts w:ascii="Arial" w:hAnsi="Arial" w:cs="Arial"/>
        </w:rPr>
        <w:t xml:space="preserve">commission a SAR the Merton </w:t>
      </w:r>
      <w:r w:rsidRPr="004F7FEC">
        <w:rPr>
          <w:rFonts w:ascii="Arial" w:hAnsi="Arial" w:cs="Arial"/>
        </w:rPr>
        <w:t>SAB SAR</w:t>
      </w:r>
      <w:r w:rsidR="0018408F">
        <w:rPr>
          <w:rFonts w:ascii="Arial" w:hAnsi="Arial" w:cs="Arial"/>
        </w:rPr>
        <w:t xml:space="preserve"> Evaluation</w:t>
      </w:r>
      <w:r w:rsidRPr="004F7FEC">
        <w:rPr>
          <w:rFonts w:ascii="Arial" w:hAnsi="Arial" w:cs="Arial"/>
        </w:rPr>
        <w:t xml:space="preserve"> Subgroup should aim for consensus, not a majority view. If the subgroup cannot come to a consensus, the final decision will rest</w:t>
      </w:r>
      <w:r w:rsidR="0018408F">
        <w:rPr>
          <w:rFonts w:ascii="Arial" w:hAnsi="Arial" w:cs="Arial"/>
        </w:rPr>
        <w:t xml:space="preserve"> with the Chair of the Merton</w:t>
      </w:r>
      <w:r w:rsidRPr="004F7FEC">
        <w:rPr>
          <w:rFonts w:ascii="Arial" w:hAnsi="Arial" w:cs="Arial"/>
        </w:rPr>
        <w:t xml:space="preserve"> SAB after carefully considering the views of all panel members.  </w:t>
      </w:r>
    </w:p>
    <w:p w14:paraId="2AFA43AA" w14:textId="5DB94848" w:rsidR="000F30FA" w:rsidRPr="0018408F" w:rsidRDefault="00AD30F1">
      <w:pPr>
        <w:ind w:left="720" w:right="14" w:hanging="720"/>
        <w:rPr>
          <w:rFonts w:ascii="Arial" w:hAnsi="Arial" w:cs="Arial"/>
        </w:rPr>
      </w:pPr>
      <w:r w:rsidRPr="0018408F">
        <w:rPr>
          <w:rFonts w:ascii="Arial" w:hAnsi="Arial" w:cs="Arial"/>
        </w:rPr>
        <w:t xml:space="preserve">9.2.6 </w:t>
      </w:r>
      <w:r w:rsidRPr="0018408F">
        <w:rPr>
          <w:rFonts w:ascii="Arial" w:hAnsi="Arial" w:cs="Arial"/>
        </w:rPr>
        <w:tab/>
        <w:t>If the decision whether to proceed with a SAR is unc</w:t>
      </w:r>
      <w:r w:rsidR="0018408F">
        <w:rPr>
          <w:rFonts w:ascii="Arial" w:hAnsi="Arial" w:cs="Arial"/>
        </w:rPr>
        <w:t>lear the Chair of the Merton</w:t>
      </w:r>
      <w:r w:rsidRPr="0018408F">
        <w:rPr>
          <w:rFonts w:ascii="Arial" w:hAnsi="Arial" w:cs="Arial"/>
        </w:rPr>
        <w:t xml:space="preserve"> SAB may discuss this with a fellow SAB Chair to obtain a peer view to refer back to the SAR</w:t>
      </w:r>
      <w:r w:rsidR="0018408F">
        <w:rPr>
          <w:rFonts w:ascii="Arial" w:hAnsi="Arial" w:cs="Arial"/>
        </w:rPr>
        <w:t xml:space="preserve"> Evaluation</w:t>
      </w:r>
      <w:r w:rsidRPr="0018408F">
        <w:rPr>
          <w:rFonts w:ascii="Arial" w:hAnsi="Arial" w:cs="Arial"/>
        </w:rPr>
        <w:t xml:space="preserve"> Subgroup.  </w:t>
      </w:r>
    </w:p>
    <w:p w14:paraId="5E02AB1F" w14:textId="77777777" w:rsidR="000F30FA" w:rsidRDefault="000F30FA">
      <w:pPr>
        <w:sectPr w:rsidR="000F30FA">
          <w:footerReference w:type="even" r:id="rId17"/>
          <w:footerReference w:type="default" r:id="rId18"/>
          <w:footerReference w:type="first" r:id="rId19"/>
          <w:pgSz w:w="11904" w:h="16841"/>
          <w:pgMar w:top="1264" w:right="731" w:bottom="938" w:left="701" w:header="720" w:footer="708" w:gutter="0"/>
          <w:cols w:space="720"/>
        </w:sectPr>
      </w:pPr>
    </w:p>
    <w:p w14:paraId="276BA05A" w14:textId="77777777" w:rsidR="000F30FA" w:rsidRDefault="00AD30F1">
      <w:pPr>
        <w:spacing w:after="269" w:line="259" w:lineRule="auto"/>
        <w:ind w:left="0" w:firstLine="0"/>
      </w:pPr>
      <w:r>
        <w:rPr>
          <w:rFonts w:ascii="Arial" w:eastAsia="Arial" w:hAnsi="Arial" w:cs="Arial"/>
          <w:sz w:val="23"/>
        </w:rPr>
        <w:t xml:space="preserve"> </w:t>
      </w:r>
    </w:p>
    <w:p w14:paraId="66F3593C" w14:textId="77777777" w:rsidR="000F30FA" w:rsidRPr="0018408F" w:rsidRDefault="00AD30F1">
      <w:pPr>
        <w:pStyle w:val="Heading2"/>
        <w:spacing w:after="160"/>
        <w:ind w:left="-5"/>
        <w:rPr>
          <w:rFonts w:ascii="Arial" w:hAnsi="Arial" w:cs="Arial"/>
          <w:color w:val="009999"/>
          <w:sz w:val="36"/>
          <w:szCs w:val="36"/>
        </w:rPr>
      </w:pPr>
      <w:r w:rsidRPr="0018408F">
        <w:rPr>
          <w:rFonts w:ascii="Arial" w:hAnsi="Arial" w:cs="Arial"/>
          <w:color w:val="009999"/>
          <w:sz w:val="36"/>
          <w:szCs w:val="36"/>
        </w:rPr>
        <w:t xml:space="preserve">9.3.  Making a decision on SAR methodology  </w:t>
      </w:r>
    </w:p>
    <w:p w14:paraId="20B34A03" w14:textId="4960B08D" w:rsidR="000F30FA" w:rsidRPr="0018408F" w:rsidRDefault="00AD30F1">
      <w:pPr>
        <w:spacing w:after="147"/>
        <w:ind w:left="720" w:right="14" w:hanging="720"/>
        <w:rPr>
          <w:rFonts w:ascii="Arial" w:hAnsi="Arial" w:cs="Arial"/>
        </w:rPr>
      </w:pPr>
      <w:proofErr w:type="gramStart"/>
      <w:r w:rsidRPr="0018408F">
        <w:rPr>
          <w:rFonts w:ascii="Arial" w:hAnsi="Arial" w:cs="Arial"/>
        </w:rPr>
        <w:t xml:space="preserve">9.3.1  </w:t>
      </w:r>
      <w:r w:rsidRPr="0018408F">
        <w:rPr>
          <w:rFonts w:ascii="Arial" w:hAnsi="Arial" w:cs="Arial"/>
        </w:rPr>
        <w:tab/>
      </w:r>
      <w:proofErr w:type="gramEnd"/>
      <w:r w:rsidRPr="0018408F">
        <w:rPr>
          <w:rFonts w:ascii="Arial" w:hAnsi="Arial" w:cs="Arial"/>
        </w:rPr>
        <w:t>Once the SAB Chair and SAR</w:t>
      </w:r>
      <w:r w:rsidR="00AC2E95">
        <w:rPr>
          <w:rFonts w:ascii="Arial" w:hAnsi="Arial" w:cs="Arial"/>
        </w:rPr>
        <w:t xml:space="preserve"> Evaluation</w:t>
      </w:r>
      <w:r w:rsidRPr="0018408F">
        <w:rPr>
          <w:rFonts w:ascii="Arial" w:hAnsi="Arial" w:cs="Arial"/>
        </w:rPr>
        <w:t xml:space="preserve"> Subgroup have agreed to commission a SAR, they must decide on the most a</w:t>
      </w:r>
      <w:r w:rsidR="00AC2E95">
        <w:rPr>
          <w:rFonts w:ascii="Arial" w:hAnsi="Arial" w:cs="Arial"/>
        </w:rPr>
        <w:t xml:space="preserve">ppropriate methodology to use. </w:t>
      </w:r>
      <w:r w:rsidRPr="0018408F">
        <w:rPr>
          <w:rFonts w:ascii="Arial" w:hAnsi="Arial" w:cs="Arial"/>
        </w:rPr>
        <w:t xml:space="preserve">(See </w:t>
      </w:r>
      <w:r w:rsidRPr="0018408F">
        <w:rPr>
          <w:rFonts w:ascii="Arial" w:hAnsi="Arial" w:cs="Arial"/>
          <w:color w:val="0563C1"/>
          <w:u w:val="single" w:color="0563C1"/>
        </w:rPr>
        <w:t>Appendix 3).</w:t>
      </w:r>
      <w:r w:rsidRPr="0018408F">
        <w:rPr>
          <w:rFonts w:ascii="Arial" w:hAnsi="Arial" w:cs="Arial"/>
        </w:rPr>
        <w:t xml:space="preserve"> How the SAR is conducted will affect the kind of learning obtained from it and whether the process is constructive and valuable. The choice of methodology is therefore significant. In selecting a review </w:t>
      </w:r>
      <w:r w:rsidR="00AC2E95" w:rsidRPr="0018408F">
        <w:rPr>
          <w:rFonts w:ascii="Arial" w:hAnsi="Arial" w:cs="Arial"/>
        </w:rPr>
        <w:t>methodology,</w:t>
      </w:r>
      <w:r w:rsidRPr="0018408F">
        <w:rPr>
          <w:rFonts w:ascii="Arial" w:hAnsi="Arial" w:cs="Arial"/>
        </w:rPr>
        <w:t xml:space="preserve"> the following principles need to be considered: </w:t>
      </w:r>
    </w:p>
    <w:p w14:paraId="192B0832"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It is about learning, not holding to account </w:t>
      </w:r>
    </w:p>
    <w:p w14:paraId="22E614FF"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Independence </w:t>
      </w:r>
    </w:p>
    <w:p w14:paraId="6FC04244"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Trust/open and honest/ transparency/sharing information </w:t>
      </w:r>
    </w:p>
    <w:p w14:paraId="3DBB1D6B"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Involving the person and/or their family </w:t>
      </w:r>
    </w:p>
    <w:p w14:paraId="4E646F4E"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Involving and supporting staff/professionals involved at the time </w:t>
      </w:r>
    </w:p>
    <w:p w14:paraId="7E0EF094"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Making sure the learning produces real outcomes in practice for people </w:t>
      </w:r>
    </w:p>
    <w:p w14:paraId="1E305787"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Reflecting the 6 safeguarding principles (Care &amp; Support Statutory Guidance) </w:t>
      </w:r>
    </w:p>
    <w:p w14:paraId="3F9A8FF7"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Flexibility of approach/proportionate approaches </w:t>
      </w:r>
    </w:p>
    <w:p w14:paraId="2791B9DE"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Answers for family/friends of those who have died/or been harmed </w:t>
      </w:r>
    </w:p>
    <w:p w14:paraId="1C9449E6"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Openly published where appropriate </w:t>
      </w:r>
    </w:p>
    <w:p w14:paraId="7FE3C4A2" w14:textId="54C68C33" w:rsidR="000F30FA" w:rsidRPr="0018408F" w:rsidRDefault="00AD30F1">
      <w:pPr>
        <w:numPr>
          <w:ilvl w:val="0"/>
          <w:numId w:val="10"/>
        </w:numPr>
        <w:spacing w:after="2"/>
        <w:ind w:right="14" w:hanging="360"/>
        <w:rPr>
          <w:rFonts w:ascii="Arial" w:hAnsi="Arial" w:cs="Arial"/>
        </w:rPr>
      </w:pPr>
      <w:r w:rsidRPr="0018408F">
        <w:rPr>
          <w:rFonts w:ascii="Arial" w:hAnsi="Arial" w:cs="Arial"/>
        </w:rPr>
        <w:t>Timeliness - completed in 6 months from decision to hold re</w:t>
      </w:r>
      <w:r w:rsidR="00AC2E95">
        <w:rPr>
          <w:rFonts w:ascii="Arial" w:hAnsi="Arial" w:cs="Arial"/>
        </w:rPr>
        <w:t>view (unless -and give reasons)</w:t>
      </w:r>
    </w:p>
    <w:p w14:paraId="5FFB7103" w14:textId="77777777" w:rsidR="000F30FA" w:rsidRPr="0018408F" w:rsidRDefault="00AD30F1">
      <w:pPr>
        <w:spacing w:after="0" w:line="259" w:lineRule="auto"/>
        <w:ind w:left="0" w:firstLine="0"/>
        <w:rPr>
          <w:rFonts w:ascii="Arial" w:hAnsi="Arial" w:cs="Arial"/>
        </w:rPr>
      </w:pPr>
      <w:r w:rsidRPr="0018408F">
        <w:rPr>
          <w:rFonts w:ascii="Arial" w:hAnsi="Arial" w:cs="Arial"/>
          <w:color w:val="4472C4"/>
          <w:sz w:val="23"/>
        </w:rPr>
        <w:t xml:space="preserve"> </w:t>
      </w:r>
    </w:p>
    <w:p w14:paraId="4C2B6B29" w14:textId="77777777" w:rsidR="000F30FA" w:rsidRPr="0018408F" w:rsidRDefault="00AD30F1">
      <w:pPr>
        <w:spacing w:after="122" w:line="259" w:lineRule="auto"/>
        <w:ind w:left="720" w:firstLine="0"/>
        <w:rPr>
          <w:rFonts w:ascii="Arial" w:hAnsi="Arial" w:cs="Arial"/>
        </w:rPr>
      </w:pPr>
      <w:r w:rsidRPr="0018408F">
        <w:rPr>
          <w:rFonts w:ascii="Arial" w:hAnsi="Arial" w:cs="Arial"/>
          <w:sz w:val="23"/>
        </w:rPr>
        <w:t xml:space="preserve">The following are helpful elements of review approaches: </w:t>
      </w:r>
    </w:p>
    <w:p w14:paraId="38BAF363"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Involvement of both frontline staff/senior managers, securing both strategic and operational perspectives </w:t>
      </w:r>
    </w:p>
    <w:p w14:paraId="77180197"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Including perspective of staff involved in the case, reflective of systems operating at the time </w:t>
      </w:r>
    </w:p>
    <w:p w14:paraId="6F01FBE2" w14:textId="174F9CF0" w:rsidR="000F30FA" w:rsidRPr="0018408F" w:rsidRDefault="00AC2E95">
      <w:pPr>
        <w:numPr>
          <w:ilvl w:val="0"/>
          <w:numId w:val="10"/>
        </w:numPr>
        <w:ind w:right="14" w:hanging="360"/>
        <w:rPr>
          <w:rFonts w:ascii="Arial" w:hAnsi="Arial" w:cs="Arial"/>
        </w:rPr>
      </w:pPr>
      <w:r>
        <w:rPr>
          <w:rFonts w:ascii="Arial" w:hAnsi="Arial" w:cs="Arial"/>
        </w:rPr>
        <w:t>Consideration of system</w:t>
      </w:r>
      <w:r w:rsidR="00AD30F1" w:rsidRPr="0018408F">
        <w:rPr>
          <w:rFonts w:ascii="Arial" w:hAnsi="Arial" w:cs="Arial"/>
        </w:rPr>
        <w:t xml:space="preserve"> and practice strengths as well as weaknesses </w:t>
      </w:r>
    </w:p>
    <w:p w14:paraId="3A28FB06" w14:textId="77777777" w:rsidR="000F30FA" w:rsidRPr="0018408F" w:rsidRDefault="00AD30F1">
      <w:pPr>
        <w:numPr>
          <w:ilvl w:val="0"/>
          <w:numId w:val="10"/>
        </w:numPr>
        <w:ind w:right="14" w:hanging="360"/>
        <w:rPr>
          <w:rFonts w:ascii="Arial" w:hAnsi="Arial" w:cs="Arial"/>
        </w:rPr>
      </w:pPr>
      <w:r w:rsidRPr="0018408F">
        <w:rPr>
          <w:rFonts w:ascii="Arial" w:hAnsi="Arial" w:cs="Arial"/>
        </w:rPr>
        <w:t xml:space="preserve">Learning takes place throughout the process enhancing commitment to its dissemination </w:t>
      </w:r>
    </w:p>
    <w:p w14:paraId="5132DAA3" w14:textId="77777777" w:rsidR="000F30FA" w:rsidRPr="0018408F" w:rsidRDefault="00AD30F1">
      <w:pPr>
        <w:numPr>
          <w:ilvl w:val="0"/>
          <w:numId w:val="10"/>
        </w:numPr>
        <w:spacing w:after="50"/>
        <w:ind w:right="14" w:hanging="360"/>
        <w:rPr>
          <w:rFonts w:ascii="Arial" w:hAnsi="Arial" w:cs="Arial"/>
        </w:rPr>
      </w:pPr>
      <w:r w:rsidRPr="0018408F">
        <w:rPr>
          <w:rFonts w:ascii="Arial" w:hAnsi="Arial" w:cs="Arial"/>
        </w:rPr>
        <w:t xml:space="preserve">Partnership working:  including mutual recognition of alternative partner perspectives and collaborative problem solving </w:t>
      </w:r>
    </w:p>
    <w:p w14:paraId="26FA87AB" w14:textId="29EEBDFE" w:rsidR="000F30FA" w:rsidRPr="0018408F" w:rsidRDefault="00AD30F1">
      <w:pPr>
        <w:spacing w:after="111" w:line="249" w:lineRule="auto"/>
        <w:ind w:left="730"/>
        <w:rPr>
          <w:rFonts w:ascii="Arial" w:hAnsi="Arial" w:cs="Arial"/>
        </w:rPr>
      </w:pPr>
      <w:r w:rsidRPr="0018408F">
        <w:rPr>
          <w:rFonts w:ascii="Arial" w:hAnsi="Arial" w:cs="Arial"/>
          <w:i/>
        </w:rPr>
        <w:t>(Based on London SA</w:t>
      </w:r>
      <w:r w:rsidR="00875790">
        <w:rPr>
          <w:rFonts w:ascii="Arial" w:hAnsi="Arial" w:cs="Arial"/>
          <w:i/>
        </w:rPr>
        <w:t>P</w:t>
      </w:r>
      <w:r w:rsidRPr="0018408F">
        <w:rPr>
          <w:rFonts w:ascii="Arial" w:hAnsi="Arial" w:cs="Arial"/>
          <w:i/>
        </w:rPr>
        <w:t xml:space="preserve">Bs 2012). </w:t>
      </w:r>
      <w:hyperlink r:id="rId20">
        <w:r w:rsidRPr="0018408F">
          <w:rPr>
            <w:rFonts w:ascii="Arial" w:hAnsi="Arial" w:cs="Arial"/>
            <w:b/>
            <w:i/>
            <w:color w:val="0563C1"/>
            <w:u w:val="single" w:color="0563C1"/>
          </w:rPr>
          <w:t xml:space="preserve">Serious Safeguarding Adults </w:t>
        </w:r>
        <w:proofErr w:type="spellStart"/>
        <w:r w:rsidRPr="0018408F">
          <w:rPr>
            <w:rFonts w:ascii="Arial" w:hAnsi="Arial" w:cs="Arial"/>
            <w:b/>
            <w:i/>
            <w:color w:val="0563C1"/>
            <w:u w:val="single" w:color="0563C1"/>
          </w:rPr>
          <w:t>Reviews:Guidance</w:t>
        </w:r>
        <w:proofErr w:type="spellEnd"/>
        <w:r w:rsidRPr="0018408F">
          <w:rPr>
            <w:rFonts w:ascii="Arial" w:hAnsi="Arial" w:cs="Arial"/>
            <w:b/>
            <w:i/>
            <w:color w:val="0563C1"/>
            <w:u w:val="single" w:color="0563C1"/>
          </w:rPr>
          <w:t xml:space="preserve"> note on options for London</w:t>
        </w:r>
      </w:hyperlink>
      <w:hyperlink r:id="rId21">
        <w:r w:rsidRPr="0018408F">
          <w:rPr>
            <w:rFonts w:ascii="Arial" w:hAnsi="Arial" w:cs="Arial"/>
            <w:b/>
            <w:i/>
          </w:rPr>
          <w:t xml:space="preserve"> </w:t>
        </w:r>
      </w:hyperlink>
      <w:r w:rsidRPr="0018408F">
        <w:rPr>
          <w:rFonts w:ascii="Arial" w:hAnsi="Arial" w:cs="Arial"/>
          <w:i/>
        </w:rPr>
        <w:t xml:space="preserve">(cited in SCIE guide 2015) </w:t>
      </w:r>
    </w:p>
    <w:p w14:paraId="74336689" w14:textId="77777777" w:rsidR="000F30FA" w:rsidRPr="0018408F" w:rsidRDefault="00AD30F1">
      <w:pPr>
        <w:spacing w:after="127"/>
        <w:ind w:left="730" w:right="14"/>
        <w:rPr>
          <w:rFonts w:ascii="Arial" w:hAnsi="Arial" w:cs="Arial"/>
        </w:rPr>
      </w:pPr>
      <w:r w:rsidRPr="0018408F">
        <w:rPr>
          <w:rFonts w:ascii="Arial" w:hAnsi="Arial" w:cs="Arial"/>
        </w:rPr>
        <w:t xml:space="preserve">The Care Act statutory guidance indicates that, whichever SAR methodology is employed, the following elements should be in place:  </w:t>
      </w:r>
    </w:p>
    <w:p w14:paraId="72F1978B" w14:textId="77777777" w:rsidR="000F30FA" w:rsidRPr="00AC2E95" w:rsidRDefault="00AD30F1">
      <w:pPr>
        <w:spacing w:after="147"/>
        <w:ind w:left="720" w:right="14" w:hanging="720"/>
        <w:rPr>
          <w:rFonts w:ascii="Arial" w:hAnsi="Arial" w:cs="Arial"/>
        </w:rPr>
      </w:pPr>
      <w:r w:rsidRPr="00AC2E95">
        <w:rPr>
          <w:rFonts w:ascii="Arial" w:hAnsi="Arial" w:cs="Arial"/>
        </w:rPr>
        <w:t>9.3.2</w:t>
      </w:r>
      <w:r w:rsidRPr="00AC2E95">
        <w:rPr>
          <w:rFonts w:ascii="Arial" w:hAnsi="Arial" w:cs="Arial"/>
          <w:b/>
        </w:rPr>
        <w:t xml:space="preserve"> </w:t>
      </w:r>
      <w:r w:rsidRPr="00AC2E95">
        <w:rPr>
          <w:rFonts w:ascii="Arial" w:hAnsi="Arial" w:cs="Arial"/>
          <w:b/>
        </w:rPr>
        <w:tab/>
        <w:t xml:space="preserve">SAR Chair </w:t>
      </w:r>
      <w:r w:rsidRPr="00AC2E95">
        <w:rPr>
          <w:rFonts w:ascii="Arial" w:hAnsi="Arial" w:cs="Arial"/>
        </w:rPr>
        <w:t xml:space="preserve">– independent of the case under review and of the organisations whose actions are being reviewed, with appropriate skills, knowledge and experience:  </w:t>
      </w:r>
    </w:p>
    <w:p w14:paraId="394FA06A" w14:textId="77777777" w:rsidR="000F30FA" w:rsidRPr="00AC2E95" w:rsidRDefault="00AD30F1">
      <w:pPr>
        <w:numPr>
          <w:ilvl w:val="0"/>
          <w:numId w:val="10"/>
        </w:numPr>
        <w:ind w:right="14" w:hanging="360"/>
        <w:rPr>
          <w:rFonts w:ascii="Arial" w:hAnsi="Arial" w:cs="Arial"/>
        </w:rPr>
      </w:pPr>
      <w:r w:rsidRPr="00AC2E95">
        <w:rPr>
          <w:rFonts w:ascii="Arial" w:hAnsi="Arial" w:cs="Arial"/>
        </w:rPr>
        <w:t xml:space="preserve">Strong leadership and ability to motivate others  </w:t>
      </w:r>
    </w:p>
    <w:p w14:paraId="3EC9D228" w14:textId="77777777" w:rsidR="000F30FA" w:rsidRPr="00AC2E95" w:rsidRDefault="00AD30F1">
      <w:pPr>
        <w:numPr>
          <w:ilvl w:val="0"/>
          <w:numId w:val="10"/>
        </w:numPr>
        <w:ind w:right="14" w:hanging="360"/>
        <w:rPr>
          <w:rFonts w:ascii="Arial" w:hAnsi="Arial" w:cs="Arial"/>
        </w:rPr>
      </w:pPr>
      <w:r w:rsidRPr="00AC2E95">
        <w:rPr>
          <w:rFonts w:ascii="Arial" w:hAnsi="Arial" w:cs="Arial"/>
        </w:rPr>
        <w:t xml:space="preserve">Ability to handle multiple competing perspectives and potentially sensitive/ complex group dynamics  </w:t>
      </w:r>
    </w:p>
    <w:p w14:paraId="5F902597" w14:textId="77777777" w:rsidR="000F30FA" w:rsidRPr="00AC2E95" w:rsidRDefault="00AD30F1">
      <w:pPr>
        <w:numPr>
          <w:ilvl w:val="0"/>
          <w:numId w:val="10"/>
        </w:numPr>
        <w:ind w:right="14" w:hanging="360"/>
        <w:rPr>
          <w:rFonts w:ascii="Arial" w:hAnsi="Arial" w:cs="Arial"/>
        </w:rPr>
      </w:pPr>
      <w:r w:rsidRPr="00AC2E95">
        <w:rPr>
          <w:rFonts w:ascii="Arial" w:hAnsi="Arial" w:cs="Arial"/>
        </w:rPr>
        <w:t xml:space="preserve">Good analytical skills using qualitative information  </w:t>
      </w:r>
    </w:p>
    <w:p w14:paraId="37FF02A0" w14:textId="77777777" w:rsidR="000F30FA" w:rsidRPr="00AC2E95" w:rsidRDefault="00AD30F1">
      <w:pPr>
        <w:numPr>
          <w:ilvl w:val="0"/>
          <w:numId w:val="10"/>
        </w:numPr>
        <w:ind w:right="14" w:hanging="360"/>
        <w:rPr>
          <w:rFonts w:ascii="Arial" w:hAnsi="Arial" w:cs="Arial"/>
        </w:rPr>
      </w:pPr>
      <w:r w:rsidRPr="00AC2E95">
        <w:rPr>
          <w:rFonts w:ascii="Arial" w:hAnsi="Arial" w:cs="Arial"/>
        </w:rPr>
        <w:t xml:space="preserve">A participative and collaborative approach to problem solving  </w:t>
      </w:r>
    </w:p>
    <w:p w14:paraId="4D1475C3" w14:textId="77777777" w:rsidR="000F30FA" w:rsidRPr="00AC2E95" w:rsidRDefault="00AD30F1">
      <w:pPr>
        <w:numPr>
          <w:ilvl w:val="0"/>
          <w:numId w:val="10"/>
        </w:numPr>
        <w:ind w:right="14" w:hanging="360"/>
        <w:rPr>
          <w:rFonts w:ascii="Arial" w:hAnsi="Arial" w:cs="Arial"/>
        </w:rPr>
      </w:pPr>
      <w:r w:rsidRPr="00AC2E95">
        <w:rPr>
          <w:rFonts w:ascii="Arial" w:hAnsi="Arial" w:cs="Arial"/>
        </w:rPr>
        <w:t xml:space="preserve">Adult safeguarding knowledge  </w:t>
      </w:r>
    </w:p>
    <w:p w14:paraId="24F6982D" w14:textId="77777777" w:rsidR="000F30FA" w:rsidRPr="00AC2E95" w:rsidRDefault="00AD30F1">
      <w:pPr>
        <w:numPr>
          <w:ilvl w:val="0"/>
          <w:numId w:val="10"/>
        </w:numPr>
        <w:spacing w:after="244"/>
        <w:ind w:right="14" w:hanging="360"/>
        <w:rPr>
          <w:rFonts w:ascii="Arial" w:hAnsi="Arial" w:cs="Arial"/>
        </w:rPr>
      </w:pPr>
      <w:r w:rsidRPr="00AC2E95">
        <w:rPr>
          <w:rFonts w:ascii="Arial" w:hAnsi="Arial" w:cs="Arial"/>
        </w:rPr>
        <w:t xml:space="preserve">Commitment to/ promotion of open and reflective learning cultures  </w:t>
      </w:r>
    </w:p>
    <w:p w14:paraId="2338C420" w14:textId="31299593" w:rsidR="000F30FA" w:rsidRPr="00AC2E95" w:rsidRDefault="00AD30F1">
      <w:pPr>
        <w:spacing w:after="127"/>
        <w:ind w:left="720" w:right="14" w:hanging="720"/>
        <w:rPr>
          <w:rFonts w:ascii="Arial" w:hAnsi="Arial" w:cs="Arial"/>
        </w:rPr>
      </w:pPr>
      <w:r w:rsidRPr="00AC2E95">
        <w:rPr>
          <w:rFonts w:ascii="Arial" w:hAnsi="Arial" w:cs="Arial"/>
        </w:rPr>
        <w:t>9.3.3</w:t>
      </w:r>
      <w:r w:rsidRPr="00AC2E95">
        <w:rPr>
          <w:rFonts w:ascii="Arial" w:hAnsi="Arial" w:cs="Arial"/>
          <w:b/>
        </w:rPr>
        <w:t xml:space="preserve"> </w:t>
      </w:r>
      <w:r w:rsidRPr="00AC2E95">
        <w:rPr>
          <w:rFonts w:ascii="Arial" w:hAnsi="Arial" w:cs="Arial"/>
          <w:b/>
        </w:rPr>
        <w:tab/>
        <w:t xml:space="preserve">SAR Panel </w:t>
      </w:r>
      <w:r w:rsidRPr="00AC2E95">
        <w:rPr>
          <w:rFonts w:ascii="Arial" w:hAnsi="Arial" w:cs="Arial"/>
        </w:rPr>
        <w:t>– scrutinises information submitted to the review and shapes the independent report. The panel membership should be proportionate to the nature and complexity of the review, but should comprise a minimum of three members and a support officer in addition to a Chair with a level of independen</w:t>
      </w:r>
      <w:r w:rsidR="00AC2E95">
        <w:rPr>
          <w:rFonts w:ascii="Arial" w:hAnsi="Arial" w:cs="Arial"/>
        </w:rPr>
        <w:t>ce from the case under review.</w:t>
      </w:r>
    </w:p>
    <w:p w14:paraId="53C8C7EE" w14:textId="77777777" w:rsidR="000F30FA" w:rsidRPr="00AC2E95" w:rsidRDefault="00AD30F1">
      <w:pPr>
        <w:tabs>
          <w:tab w:val="center" w:pos="4707"/>
        </w:tabs>
        <w:ind w:left="0" w:firstLine="0"/>
        <w:rPr>
          <w:rFonts w:ascii="Arial" w:hAnsi="Arial" w:cs="Arial"/>
        </w:rPr>
      </w:pPr>
      <w:r w:rsidRPr="00AC2E95">
        <w:rPr>
          <w:rFonts w:ascii="Arial" w:hAnsi="Arial" w:cs="Arial"/>
        </w:rPr>
        <w:t xml:space="preserve">9.3.4 </w:t>
      </w:r>
      <w:r w:rsidRPr="00AC2E95">
        <w:rPr>
          <w:rFonts w:ascii="Arial" w:hAnsi="Arial" w:cs="Arial"/>
        </w:rPr>
        <w:tab/>
      </w:r>
      <w:r w:rsidRPr="00AC2E95">
        <w:rPr>
          <w:rFonts w:ascii="Arial" w:hAnsi="Arial" w:cs="Arial"/>
          <w:b/>
        </w:rPr>
        <w:t xml:space="preserve">Terms of reference </w:t>
      </w:r>
      <w:r w:rsidRPr="00AC2E95">
        <w:rPr>
          <w:rFonts w:ascii="Arial" w:hAnsi="Arial" w:cs="Arial"/>
        </w:rPr>
        <w:t>– published and openly available, reviewed annually.  See</w:t>
      </w:r>
      <w:r w:rsidRPr="00AC2E95">
        <w:rPr>
          <w:rFonts w:ascii="Arial" w:hAnsi="Arial" w:cs="Arial"/>
          <w:color w:val="0563C1"/>
          <w:u w:val="single" w:color="0563C1"/>
        </w:rPr>
        <w:t xml:space="preserve"> Appendix 5</w:t>
      </w:r>
      <w:r w:rsidRPr="00AC2E95">
        <w:rPr>
          <w:rFonts w:ascii="Arial" w:hAnsi="Arial" w:cs="Arial"/>
        </w:rPr>
        <w:t xml:space="preserve"> </w:t>
      </w:r>
    </w:p>
    <w:p w14:paraId="58AADA2A" w14:textId="77777777" w:rsidR="000F30FA" w:rsidRPr="00AC2E95" w:rsidRDefault="00AD30F1">
      <w:pPr>
        <w:spacing w:after="0" w:line="259" w:lineRule="auto"/>
        <w:ind w:left="0" w:firstLine="0"/>
        <w:rPr>
          <w:rFonts w:ascii="Arial" w:hAnsi="Arial" w:cs="Arial"/>
        </w:rPr>
      </w:pPr>
      <w:r w:rsidRPr="00AC2E95">
        <w:rPr>
          <w:rFonts w:ascii="Arial" w:hAnsi="Arial" w:cs="Arial"/>
        </w:rPr>
        <w:t xml:space="preserve"> </w:t>
      </w:r>
    </w:p>
    <w:p w14:paraId="2D805BE5" w14:textId="77777777" w:rsidR="000F30FA" w:rsidRPr="00AC2E95" w:rsidRDefault="00AD30F1">
      <w:pPr>
        <w:spacing w:after="128"/>
        <w:ind w:left="720" w:right="14" w:hanging="720"/>
        <w:rPr>
          <w:rFonts w:ascii="Arial" w:hAnsi="Arial" w:cs="Arial"/>
        </w:rPr>
      </w:pPr>
      <w:r w:rsidRPr="00AC2E95">
        <w:rPr>
          <w:rFonts w:ascii="Arial" w:hAnsi="Arial" w:cs="Arial"/>
        </w:rPr>
        <w:t xml:space="preserve">9.3.5 </w:t>
      </w:r>
      <w:r w:rsidRPr="00AC2E95">
        <w:rPr>
          <w:rFonts w:ascii="Arial" w:hAnsi="Arial" w:cs="Arial"/>
        </w:rPr>
        <w:tab/>
      </w:r>
      <w:r w:rsidRPr="00AC2E95">
        <w:rPr>
          <w:rFonts w:ascii="Arial" w:hAnsi="Arial" w:cs="Arial"/>
          <w:b/>
        </w:rPr>
        <w:t xml:space="preserve">Early discussions with the adult and their family, carers and friends </w:t>
      </w:r>
      <w:r w:rsidRPr="00AC2E95">
        <w:rPr>
          <w:rFonts w:ascii="Arial" w:hAnsi="Arial" w:cs="Arial"/>
        </w:rPr>
        <w:t xml:space="preserve">– to agree to what extent and how they would like to be involved in the SAR, and to manage expectations. This includes access to independent advocacy if required (to be provided by the Local Authority).  </w:t>
      </w:r>
    </w:p>
    <w:p w14:paraId="3052237A" w14:textId="77777777" w:rsidR="000F30FA" w:rsidRPr="00AC2E95" w:rsidRDefault="00AD30F1">
      <w:pPr>
        <w:spacing w:after="127"/>
        <w:ind w:left="720" w:right="14" w:hanging="720"/>
        <w:rPr>
          <w:rFonts w:ascii="Arial" w:hAnsi="Arial" w:cs="Arial"/>
        </w:rPr>
      </w:pPr>
      <w:r w:rsidRPr="00AC2E95">
        <w:rPr>
          <w:rFonts w:ascii="Arial" w:hAnsi="Arial" w:cs="Arial"/>
        </w:rPr>
        <w:t xml:space="preserve">9.3.6 </w:t>
      </w:r>
      <w:r w:rsidRPr="00AC2E95">
        <w:rPr>
          <w:rFonts w:ascii="Arial" w:hAnsi="Arial" w:cs="Arial"/>
        </w:rPr>
        <w:tab/>
      </w:r>
      <w:r w:rsidRPr="00AC2E95">
        <w:rPr>
          <w:rFonts w:ascii="Arial" w:hAnsi="Arial" w:cs="Arial"/>
          <w:b/>
        </w:rPr>
        <w:t xml:space="preserve">Appropriate involvement of professionals and organisations who were working with the adult </w:t>
      </w:r>
      <w:r w:rsidRPr="00AC2E95">
        <w:rPr>
          <w:rFonts w:ascii="Arial" w:hAnsi="Arial" w:cs="Arial"/>
        </w:rPr>
        <w:t xml:space="preserve">– to contribute their perspectives without fear of being blamed for actions they took in good faith.  </w:t>
      </w:r>
    </w:p>
    <w:p w14:paraId="5A27DD81" w14:textId="77777777" w:rsidR="000F30FA" w:rsidRPr="00AC2E95" w:rsidRDefault="00AD30F1">
      <w:pPr>
        <w:pStyle w:val="Heading3"/>
        <w:tabs>
          <w:tab w:val="center" w:pos="3065"/>
        </w:tabs>
        <w:spacing w:after="121"/>
        <w:ind w:left="0" w:firstLine="0"/>
        <w:rPr>
          <w:rFonts w:ascii="Arial" w:hAnsi="Arial" w:cs="Arial"/>
        </w:rPr>
      </w:pPr>
      <w:r w:rsidRPr="00AC2E95">
        <w:rPr>
          <w:rFonts w:ascii="Arial" w:hAnsi="Arial" w:cs="Arial"/>
          <w:b w:val="0"/>
        </w:rPr>
        <w:t xml:space="preserve">9.3.7 </w:t>
      </w:r>
      <w:r w:rsidRPr="00AC2E95">
        <w:rPr>
          <w:rFonts w:ascii="Arial" w:hAnsi="Arial" w:cs="Arial"/>
          <w:b w:val="0"/>
        </w:rPr>
        <w:tab/>
      </w:r>
      <w:r w:rsidRPr="00AC2E95">
        <w:rPr>
          <w:rFonts w:ascii="Arial" w:hAnsi="Arial" w:cs="Arial"/>
        </w:rPr>
        <w:t xml:space="preserve">SAR report and recommendations </w:t>
      </w:r>
      <w:r w:rsidRPr="00AC2E95">
        <w:rPr>
          <w:rFonts w:ascii="Arial" w:hAnsi="Arial" w:cs="Arial"/>
          <w:b w:val="0"/>
        </w:rPr>
        <w:t xml:space="preserve">– See </w:t>
      </w:r>
      <w:r w:rsidRPr="00AC2E95">
        <w:rPr>
          <w:rFonts w:ascii="Arial" w:hAnsi="Arial" w:cs="Arial"/>
          <w:b w:val="0"/>
          <w:color w:val="0563C1"/>
          <w:u w:val="single" w:color="0563C1"/>
        </w:rPr>
        <w:t>Appendix 6</w:t>
      </w:r>
      <w:r w:rsidRPr="00AC2E95">
        <w:rPr>
          <w:rFonts w:ascii="Arial" w:hAnsi="Arial" w:cs="Arial"/>
          <w:b w:val="0"/>
          <w:color w:val="FF0000"/>
        </w:rPr>
        <w:t xml:space="preserve"> </w:t>
      </w:r>
    </w:p>
    <w:p w14:paraId="46698411" w14:textId="77777777" w:rsidR="000F30FA" w:rsidRPr="00AC2E95" w:rsidRDefault="00AD30F1">
      <w:pPr>
        <w:spacing w:after="127"/>
        <w:ind w:left="720" w:right="14" w:hanging="720"/>
        <w:rPr>
          <w:rFonts w:ascii="Arial" w:hAnsi="Arial" w:cs="Arial"/>
        </w:rPr>
      </w:pPr>
      <w:r w:rsidRPr="00AC2E95">
        <w:rPr>
          <w:rFonts w:ascii="Arial" w:hAnsi="Arial" w:cs="Arial"/>
        </w:rPr>
        <w:t xml:space="preserve">9.3.8 </w:t>
      </w:r>
      <w:r w:rsidRPr="00AC2E95">
        <w:rPr>
          <w:rFonts w:ascii="Arial" w:hAnsi="Arial" w:cs="Arial"/>
        </w:rPr>
        <w:tab/>
        <w:t xml:space="preserve">Outside of these requirements, the methodology employed should be determined by and proportionate to the specific circumstances of the individual case. This implies SABs need a range of review options to match against different cases.  </w:t>
      </w:r>
    </w:p>
    <w:p w14:paraId="58FC50B9" w14:textId="77777777" w:rsidR="000F30FA" w:rsidRPr="00AC2E95" w:rsidRDefault="00AD30F1">
      <w:pPr>
        <w:spacing w:after="113"/>
        <w:ind w:left="720" w:right="14" w:hanging="720"/>
        <w:rPr>
          <w:rFonts w:ascii="Arial" w:hAnsi="Arial" w:cs="Arial"/>
        </w:rPr>
      </w:pPr>
      <w:r w:rsidRPr="00AC2E95">
        <w:rPr>
          <w:rFonts w:ascii="Arial" w:hAnsi="Arial" w:cs="Arial"/>
        </w:rPr>
        <w:t xml:space="preserve">9.3.9 </w:t>
      </w:r>
      <w:r w:rsidRPr="00AC2E95">
        <w:rPr>
          <w:rFonts w:ascii="Arial" w:hAnsi="Arial" w:cs="Arial"/>
        </w:rPr>
        <w:tab/>
        <w:t xml:space="preserve">The methodology selected must offer the most effective learning and involvement of key staff/ family weighed against the cost, resources and length of time required to conduct the review.  </w:t>
      </w:r>
    </w:p>
    <w:p w14:paraId="62B1AD29" w14:textId="77777777" w:rsidR="000F30FA" w:rsidRPr="00AC2E95" w:rsidRDefault="00AD30F1">
      <w:pPr>
        <w:spacing w:after="140"/>
        <w:ind w:right="14"/>
        <w:rPr>
          <w:rFonts w:ascii="Arial" w:hAnsi="Arial" w:cs="Arial"/>
        </w:rPr>
      </w:pPr>
      <w:r w:rsidRPr="00AC2E95">
        <w:rPr>
          <w:rFonts w:ascii="Arial" w:hAnsi="Arial" w:cs="Arial"/>
        </w:rPr>
        <w:t xml:space="preserve">9.3.10 The following should be considered in selecting a SAR methodology:  </w:t>
      </w:r>
    </w:p>
    <w:p w14:paraId="554CE392"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Is the case complex, involving multiple abuse types and/or victims?  </w:t>
      </w:r>
    </w:p>
    <w:p w14:paraId="01C3448A"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Is significant public interest in the review anticipated?  </w:t>
      </w:r>
    </w:p>
    <w:p w14:paraId="3B291635"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Is large scale staff/family involvement required and/or appropriate?  </w:t>
      </w:r>
    </w:p>
    <w:p w14:paraId="3245D250"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Are any criminal proceedings ongoing that staff could be witnesses in, and could the SAR methodology impact on them?  </w:t>
      </w:r>
    </w:p>
    <w:p w14:paraId="3BA2167D"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Is the type of review being suggested proportionate to the scale and level of complexity of the issues being examined?  </w:t>
      </w:r>
    </w:p>
    <w:p w14:paraId="54458191"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What is the quickest and simplest way to identify the learning?  </w:t>
      </w:r>
    </w:p>
    <w:p w14:paraId="09886E72"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Is a more appreciative approach required to review good practice?  </w:t>
      </w:r>
    </w:p>
    <w:p w14:paraId="5201CBED"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Are trained lead reviewers available in-house or nationally for the method selected?  </w:t>
      </w:r>
    </w:p>
    <w:p w14:paraId="29F92C00" w14:textId="77777777" w:rsidR="000F30FA" w:rsidRPr="00AC2E95" w:rsidRDefault="00AD30F1">
      <w:pPr>
        <w:numPr>
          <w:ilvl w:val="0"/>
          <w:numId w:val="11"/>
        </w:numPr>
        <w:ind w:right="14" w:hanging="360"/>
        <w:rPr>
          <w:rFonts w:ascii="Arial" w:hAnsi="Arial" w:cs="Arial"/>
        </w:rPr>
      </w:pPr>
      <w:r w:rsidRPr="00AC2E95">
        <w:rPr>
          <w:rFonts w:ascii="Arial" w:hAnsi="Arial" w:cs="Arial"/>
        </w:rPr>
        <w:t xml:space="preserve">Are resources available to train or commission a lead reviewer?  </w:t>
      </w:r>
    </w:p>
    <w:p w14:paraId="5719BADD" w14:textId="77777777" w:rsidR="000F30FA" w:rsidRPr="00AC2E95" w:rsidRDefault="00AD30F1">
      <w:pPr>
        <w:numPr>
          <w:ilvl w:val="0"/>
          <w:numId w:val="11"/>
        </w:numPr>
        <w:spacing w:after="109"/>
        <w:ind w:right="14" w:hanging="360"/>
        <w:rPr>
          <w:rFonts w:ascii="Arial" w:hAnsi="Arial" w:cs="Arial"/>
        </w:rPr>
      </w:pPr>
      <w:r w:rsidRPr="00AC2E95">
        <w:rPr>
          <w:rFonts w:ascii="Arial" w:hAnsi="Arial" w:cs="Arial"/>
        </w:rPr>
        <w:t xml:space="preserve">Can value for money be demonstrated?  </w:t>
      </w:r>
    </w:p>
    <w:p w14:paraId="11229956" w14:textId="36D88966" w:rsidR="000F30FA" w:rsidRPr="00797B80" w:rsidRDefault="00AD30F1">
      <w:pPr>
        <w:spacing w:after="113"/>
        <w:ind w:left="720" w:right="14" w:hanging="720"/>
        <w:rPr>
          <w:rFonts w:ascii="Arial" w:hAnsi="Arial" w:cs="Arial"/>
        </w:rPr>
      </w:pPr>
      <w:r w:rsidRPr="00797B80">
        <w:rPr>
          <w:rFonts w:ascii="Arial" w:hAnsi="Arial" w:cs="Arial"/>
        </w:rPr>
        <w:t>9.3.11 In selecting a</w:t>
      </w:r>
      <w:r w:rsidR="00797B80">
        <w:rPr>
          <w:rFonts w:ascii="Arial" w:hAnsi="Arial" w:cs="Arial"/>
        </w:rPr>
        <w:t>n SAR methodology the Merton</w:t>
      </w:r>
      <w:r w:rsidRPr="00797B80">
        <w:rPr>
          <w:rFonts w:ascii="Arial" w:hAnsi="Arial" w:cs="Arial"/>
        </w:rPr>
        <w:t xml:space="preserve"> SAB Chair and SAR</w:t>
      </w:r>
      <w:r w:rsidR="00797B80">
        <w:rPr>
          <w:rFonts w:ascii="Arial" w:hAnsi="Arial" w:cs="Arial"/>
        </w:rPr>
        <w:t xml:space="preserve"> Evaluation</w:t>
      </w:r>
      <w:r w:rsidRPr="00797B80">
        <w:rPr>
          <w:rFonts w:ascii="Arial" w:hAnsi="Arial" w:cs="Arial"/>
        </w:rPr>
        <w:t xml:space="preserve"> Subgroup should aim for consensus, not a majority view. If the subgroup cannot come to a consensus, the final decision will rest </w:t>
      </w:r>
      <w:r w:rsidR="00797B80">
        <w:rPr>
          <w:rFonts w:ascii="Arial" w:hAnsi="Arial" w:cs="Arial"/>
        </w:rPr>
        <w:t>with the Chair of the</w:t>
      </w:r>
      <w:r w:rsidRPr="00797B80">
        <w:rPr>
          <w:rFonts w:ascii="Arial" w:hAnsi="Arial" w:cs="Arial"/>
        </w:rPr>
        <w:t xml:space="preserve"> SAB after carefully considering the views of all panel members.  </w:t>
      </w:r>
    </w:p>
    <w:p w14:paraId="7761450A" w14:textId="0FCBB696" w:rsidR="000F30FA" w:rsidRPr="00797B80" w:rsidRDefault="00AD30F1">
      <w:pPr>
        <w:spacing w:after="147"/>
        <w:ind w:left="720" w:right="14" w:hanging="720"/>
        <w:rPr>
          <w:rFonts w:ascii="Arial" w:hAnsi="Arial" w:cs="Arial"/>
        </w:rPr>
      </w:pPr>
      <w:r w:rsidRPr="00797B80">
        <w:rPr>
          <w:rFonts w:ascii="Arial" w:hAnsi="Arial" w:cs="Arial"/>
        </w:rPr>
        <w:t>9.3.12 In addition to selecting a SAR methodol</w:t>
      </w:r>
      <w:r w:rsidR="00797B80">
        <w:rPr>
          <w:rFonts w:ascii="Arial" w:hAnsi="Arial" w:cs="Arial"/>
        </w:rPr>
        <w:t>ogy, the Chair of the Merton</w:t>
      </w:r>
      <w:r w:rsidRPr="00797B80">
        <w:rPr>
          <w:rFonts w:ascii="Arial" w:hAnsi="Arial" w:cs="Arial"/>
        </w:rPr>
        <w:t xml:space="preserve"> SAB and SAR </w:t>
      </w:r>
      <w:r w:rsidR="00797B80">
        <w:rPr>
          <w:rFonts w:ascii="Arial" w:hAnsi="Arial" w:cs="Arial"/>
        </w:rPr>
        <w:t xml:space="preserve">Evaluation </w:t>
      </w:r>
      <w:r w:rsidRPr="00797B80">
        <w:rPr>
          <w:rFonts w:ascii="Arial" w:hAnsi="Arial" w:cs="Arial"/>
        </w:rPr>
        <w:t xml:space="preserve">Subgroup must also decide:  </w:t>
      </w:r>
    </w:p>
    <w:p w14:paraId="69A297CD" w14:textId="77777777" w:rsidR="000F30FA" w:rsidRPr="00797B80" w:rsidRDefault="00AD30F1">
      <w:pPr>
        <w:numPr>
          <w:ilvl w:val="0"/>
          <w:numId w:val="11"/>
        </w:numPr>
        <w:ind w:right="14" w:hanging="360"/>
        <w:rPr>
          <w:rFonts w:ascii="Arial" w:hAnsi="Arial" w:cs="Arial"/>
        </w:rPr>
      </w:pPr>
      <w:r w:rsidRPr="00797B80">
        <w:rPr>
          <w:rFonts w:ascii="Arial" w:hAnsi="Arial" w:cs="Arial"/>
        </w:rPr>
        <w:t xml:space="preserve">Which agencies should be asked to participate in the SAR Panel?  </w:t>
      </w:r>
    </w:p>
    <w:p w14:paraId="1DA68764" w14:textId="77777777" w:rsidR="000F30FA" w:rsidRPr="00797B80" w:rsidRDefault="00AD30F1">
      <w:pPr>
        <w:numPr>
          <w:ilvl w:val="0"/>
          <w:numId w:val="11"/>
        </w:numPr>
        <w:ind w:right="14" w:hanging="360"/>
        <w:rPr>
          <w:rFonts w:ascii="Arial" w:hAnsi="Arial" w:cs="Arial"/>
        </w:rPr>
      </w:pPr>
      <w:r w:rsidRPr="00797B80">
        <w:rPr>
          <w:rFonts w:ascii="Arial" w:hAnsi="Arial" w:cs="Arial"/>
        </w:rPr>
        <w:t xml:space="preserve">Level of independence from the case required of panel members (it is advisable that panel members have not had involvement in the case nor line management responsibility for staff writing a report for the SAR).  </w:t>
      </w:r>
    </w:p>
    <w:p w14:paraId="18A4BABB" w14:textId="77777777" w:rsidR="000F30FA" w:rsidRPr="00797B80" w:rsidRDefault="00AD30F1">
      <w:pPr>
        <w:numPr>
          <w:ilvl w:val="0"/>
          <w:numId w:val="11"/>
        </w:numPr>
        <w:ind w:right="14" w:hanging="360"/>
        <w:rPr>
          <w:rFonts w:ascii="Arial" w:hAnsi="Arial" w:cs="Arial"/>
        </w:rPr>
      </w:pPr>
      <w:r w:rsidRPr="00797B80">
        <w:rPr>
          <w:rFonts w:ascii="Arial" w:hAnsi="Arial" w:cs="Arial"/>
        </w:rPr>
        <w:t xml:space="preserve">Whether agencies should be required to secure their files/records.  </w:t>
      </w:r>
    </w:p>
    <w:p w14:paraId="029C62A4" w14:textId="77777777" w:rsidR="000F30FA" w:rsidRPr="00797B80" w:rsidRDefault="00AD30F1">
      <w:pPr>
        <w:numPr>
          <w:ilvl w:val="0"/>
          <w:numId w:val="11"/>
        </w:numPr>
        <w:ind w:right="14" w:hanging="360"/>
        <w:rPr>
          <w:rFonts w:ascii="Arial" w:hAnsi="Arial" w:cs="Arial"/>
        </w:rPr>
      </w:pPr>
      <w:r w:rsidRPr="00797B80">
        <w:rPr>
          <w:rFonts w:ascii="Arial" w:hAnsi="Arial" w:cs="Arial"/>
        </w:rPr>
        <w:t xml:space="preserve">Level of independence required of the SAR chair (e.g. representative from another agency, external consultant etc.)  </w:t>
      </w:r>
    </w:p>
    <w:p w14:paraId="4480E4BA" w14:textId="174AE552" w:rsidR="000F30FA" w:rsidRPr="00797B80" w:rsidRDefault="00AD30F1">
      <w:pPr>
        <w:numPr>
          <w:ilvl w:val="0"/>
          <w:numId w:val="11"/>
        </w:numPr>
        <w:ind w:right="14" w:hanging="360"/>
        <w:rPr>
          <w:rFonts w:ascii="Arial" w:hAnsi="Arial" w:cs="Arial"/>
        </w:rPr>
      </w:pPr>
      <w:r w:rsidRPr="00797B80">
        <w:rPr>
          <w:rFonts w:ascii="Arial" w:hAnsi="Arial" w:cs="Arial"/>
        </w:rPr>
        <w:t xml:space="preserve">The final detail of the Terms of Reference for the SAR will be determined by the SAR Panel.  This will build on areas for inclusion as determined by the SAR </w:t>
      </w:r>
      <w:r w:rsidR="00797B80">
        <w:rPr>
          <w:rFonts w:ascii="Arial" w:hAnsi="Arial" w:cs="Arial"/>
        </w:rPr>
        <w:t xml:space="preserve">Evaluation </w:t>
      </w:r>
      <w:r w:rsidRPr="00797B80">
        <w:rPr>
          <w:rFonts w:ascii="Arial" w:hAnsi="Arial" w:cs="Arial"/>
        </w:rPr>
        <w:t>Subgroup. The T</w:t>
      </w:r>
      <w:r w:rsidR="00797B80">
        <w:rPr>
          <w:rFonts w:ascii="Arial" w:hAnsi="Arial" w:cs="Arial"/>
        </w:rPr>
        <w:t>O</w:t>
      </w:r>
      <w:r w:rsidRPr="00797B80">
        <w:rPr>
          <w:rFonts w:ascii="Arial" w:hAnsi="Arial" w:cs="Arial"/>
        </w:rPr>
        <w:t xml:space="preserve">R will include timescales for completion and how learning from the SAR will be disseminated and embedded.  </w:t>
      </w:r>
    </w:p>
    <w:p w14:paraId="1FD3816D" w14:textId="77777777" w:rsidR="000F30FA" w:rsidRPr="00797B80" w:rsidRDefault="00AD30F1">
      <w:pPr>
        <w:numPr>
          <w:ilvl w:val="0"/>
          <w:numId w:val="11"/>
        </w:numPr>
        <w:ind w:right="14" w:hanging="360"/>
        <w:rPr>
          <w:rFonts w:ascii="Arial" w:hAnsi="Arial" w:cs="Arial"/>
        </w:rPr>
      </w:pPr>
      <w:r w:rsidRPr="00797B80">
        <w:rPr>
          <w:rFonts w:ascii="Arial" w:hAnsi="Arial" w:cs="Arial"/>
        </w:rPr>
        <w:t xml:space="preserve">The required output from the SAR (e.g. a report, findings, recommendations).  </w:t>
      </w:r>
    </w:p>
    <w:p w14:paraId="1018F284" w14:textId="77777777" w:rsidR="000F30FA" w:rsidRPr="00797B80" w:rsidRDefault="00AD30F1">
      <w:pPr>
        <w:numPr>
          <w:ilvl w:val="0"/>
          <w:numId w:val="11"/>
        </w:numPr>
        <w:spacing w:after="168"/>
        <w:ind w:right="14" w:hanging="360"/>
        <w:rPr>
          <w:rFonts w:ascii="Arial" w:hAnsi="Arial" w:cs="Arial"/>
        </w:rPr>
      </w:pPr>
      <w:r w:rsidRPr="00797B80">
        <w:rPr>
          <w:rFonts w:ascii="Arial" w:hAnsi="Arial" w:cs="Arial"/>
        </w:rPr>
        <w:t xml:space="preserve">Whether an independent author is required, and level of independence.  If so the SAB will appoint an independent author. </w:t>
      </w:r>
      <w:r w:rsidRPr="00797B80">
        <w:rPr>
          <w:rFonts w:ascii="Arial" w:hAnsi="Arial" w:cs="Arial"/>
          <w:sz w:val="23"/>
        </w:rPr>
        <w:t xml:space="preserve"> </w:t>
      </w:r>
    </w:p>
    <w:p w14:paraId="281C631C" w14:textId="77777777" w:rsidR="000F30FA" w:rsidRDefault="00AD30F1">
      <w:pPr>
        <w:spacing w:after="0" w:line="259" w:lineRule="auto"/>
        <w:ind w:left="0" w:firstLine="0"/>
      </w:pPr>
      <w:r>
        <w:t xml:space="preserve"> </w:t>
      </w:r>
      <w:r>
        <w:tab/>
      </w:r>
      <w:r>
        <w:rPr>
          <w:b/>
          <w:color w:val="660066"/>
          <w:sz w:val="32"/>
        </w:rPr>
        <w:t xml:space="preserve"> </w:t>
      </w:r>
    </w:p>
    <w:p w14:paraId="6412E2A4" w14:textId="77777777" w:rsidR="000F30FA" w:rsidRPr="001165BB" w:rsidRDefault="00AD30F1">
      <w:pPr>
        <w:pStyle w:val="Heading2"/>
        <w:tabs>
          <w:tab w:val="center" w:pos="2695"/>
        </w:tabs>
        <w:spacing w:after="41"/>
        <w:ind w:left="-15" w:firstLine="0"/>
        <w:rPr>
          <w:rFonts w:ascii="Arial" w:hAnsi="Arial" w:cs="Arial"/>
          <w:color w:val="009999"/>
          <w:szCs w:val="36"/>
        </w:rPr>
      </w:pPr>
      <w:r w:rsidRPr="001165BB">
        <w:rPr>
          <w:rFonts w:ascii="Arial" w:hAnsi="Arial" w:cs="Arial"/>
          <w:color w:val="009999"/>
          <w:szCs w:val="36"/>
        </w:rPr>
        <w:t xml:space="preserve">9.4 </w:t>
      </w:r>
      <w:r w:rsidRPr="001165BB">
        <w:rPr>
          <w:rFonts w:ascii="Arial" w:hAnsi="Arial" w:cs="Arial"/>
          <w:color w:val="009999"/>
          <w:szCs w:val="36"/>
        </w:rPr>
        <w:tab/>
        <w:t xml:space="preserve">Options for SAR methodology </w:t>
      </w:r>
    </w:p>
    <w:p w14:paraId="438D93A1" w14:textId="77777777" w:rsidR="000F30FA" w:rsidRPr="00797B80" w:rsidRDefault="00AD30F1">
      <w:pPr>
        <w:spacing w:after="113"/>
        <w:ind w:left="720" w:right="14" w:hanging="720"/>
        <w:rPr>
          <w:rFonts w:ascii="Arial" w:hAnsi="Arial" w:cs="Arial"/>
        </w:rPr>
      </w:pPr>
      <w:r w:rsidRPr="00797B80">
        <w:rPr>
          <w:rFonts w:ascii="Arial" w:hAnsi="Arial" w:cs="Arial"/>
        </w:rPr>
        <w:t xml:space="preserve">9.4.1 </w:t>
      </w:r>
      <w:r w:rsidRPr="00797B80">
        <w:rPr>
          <w:rFonts w:ascii="Arial" w:hAnsi="Arial" w:cs="Arial"/>
        </w:rPr>
        <w:tab/>
        <w:t xml:space="preserve">The selection of a methodology will take into account above considerations and make reference to the building body of experience across SAPBs.  A range of models for approaching SARs is set out in the SCIE guide </w:t>
      </w:r>
      <w:hyperlink r:id="rId22">
        <w:r w:rsidRPr="00797B80">
          <w:rPr>
            <w:rFonts w:ascii="Arial" w:hAnsi="Arial" w:cs="Arial"/>
            <w:color w:val="0563C1"/>
            <w:u w:val="single" w:color="0563C1"/>
          </w:rPr>
          <w:t>Safeguarding Adults Reviews under the Care Act: implementation support</w:t>
        </w:r>
      </w:hyperlink>
      <w:hyperlink r:id="rId23">
        <w:r w:rsidRPr="00797B80">
          <w:rPr>
            <w:rFonts w:ascii="Arial" w:hAnsi="Arial" w:cs="Arial"/>
            <w:color w:val="0563C1"/>
            <w:u w:val="single" w:color="0563C1"/>
          </w:rPr>
          <w:t xml:space="preserve"> </w:t>
        </w:r>
      </w:hyperlink>
      <w:r w:rsidRPr="00797B80">
        <w:rPr>
          <w:rFonts w:ascii="Arial" w:hAnsi="Arial" w:cs="Arial"/>
        </w:rPr>
        <w:t>(SCIE 2015).</w:t>
      </w:r>
      <w:r w:rsidRPr="00797B80">
        <w:rPr>
          <w:rFonts w:ascii="Arial" w:hAnsi="Arial" w:cs="Arial"/>
          <w:color w:val="0563C1"/>
          <w:u w:val="single" w:color="0563C1"/>
        </w:rPr>
        <w:t xml:space="preserve"> See Appendix 3</w:t>
      </w:r>
      <w:r w:rsidRPr="00797B80">
        <w:rPr>
          <w:rFonts w:ascii="Arial" w:hAnsi="Arial" w:cs="Arial"/>
          <w:color w:val="0563C1"/>
        </w:rPr>
        <w:t xml:space="preserve"> </w:t>
      </w:r>
    </w:p>
    <w:p w14:paraId="29657077" w14:textId="5FEA0767" w:rsidR="000F30FA" w:rsidRPr="00797B80" w:rsidRDefault="00AD30F1">
      <w:pPr>
        <w:spacing w:after="350"/>
        <w:ind w:left="730" w:right="14"/>
        <w:rPr>
          <w:rFonts w:ascii="Arial" w:hAnsi="Arial" w:cs="Arial"/>
        </w:rPr>
      </w:pPr>
      <w:r w:rsidRPr="00797B80">
        <w:rPr>
          <w:rFonts w:ascii="Arial" w:hAnsi="Arial" w:cs="Arial"/>
        </w:rPr>
        <w:t>T</w:t>
      </w:r>
      <w:r w:rsidR="00797B80" w:rsidRPr="00797B80">
        <w:rPr>
          <w:rFonts w:ascii="Arial" w:hAnsi="Arial" w:cs="Arial"/>
        </w:rPr>
        <w:t xml:space="preserve">he </w:t>
      </w:r>
      <w:proofErr w:type="gramStart"/>
      <w:r w:rsidR="00797B80" w:rsidRPr="00797B80">
        <w:rPr>
          <w:rFonts w:ascii="Arial" w:hAnsi="Arial" w:cs="Arial"/>
        </w:rPr>
        <w:t xml:space="preserve">Merton </w:t>
      </w:r>
      <w:r w:rsidRPr="00797B80">
        <w:rPr>
          <w:rFonts w:ascii="Arial" w:hAnsi="Arial" w:cs="Arial"/>
        </w:rPr>
        <w:t xml:space="preserve"> SAB</w:t>
      </w:r>
      <w:proofErr w:type="gramEnd"/>
      <w:r w:rsidRPr="00797B80">
        <w:rPr>
          <w:rFonts w:ascii="Arial" w:hAnsi="Arial" w:cs="Arial"/>
        </w:rPr>
        <w:t xml:space="preserve"> may decide upon another methodology that reflects the principles set out in this framework and the statutory guidance. </w:t>
      </w:r>
    </w:p>
    <w:p w14:paraId="33984B11" w14:textId="77777777" w:rsidR="000F30FA" w:rsidRPr="001165BB" w:rsidRDefault="00AD30F1">
      <w:pPr>
        <w:pStyle w:val="Heading2"/>
        <w:tabs>
          <w:tab w:val="center" w:pos="2029"/>
        </w:tabs>
        <w:spacing w:after="38"/>
        <w:ind w:left="-15" w:firstLine="0"/>
        <w:rPr>
          <w:rFonts w:ascii="Arial" w:hAnsi="Arial" w:cs="Arial"/>
          <w:color w:val="009999"/>
        </w:rPr>
      </w:pPr>
      <w:r w:rsidRPr="001165BB">
        <w:rPr>
          <w:rFonts w:ascii="Arial" w:hAnsi="Arial" w:cs="Arial"/>
          <w:color w:val="009999"/>
        </w:rPr>
        <w:t xml:space="preserve">9.5 </w:t>
      </w:r>
      <w:r w:rsidRPr="001165BB">
        <w:rPr>
          <w:rFonts w:ascii="Arial" w:hAnsi="Arial" w:cs="Arial"/>
          <w:color w:val="009999"/>
        </w:rPr>
        <w:tab/>
        <w:t xml:space="preserve">Conducting the SAR </w:t>
      </w:r>
    </w:p>
    <w:p w14:paraId="748489BD" w14:textId="3813F65C" w:rsidR="000F30FA" w:rsidRPr="001165BB" w:rsidRDefault="00AD30F1">
      <w:pPr>
        <w:spacing w:after="127"/>
        <w:ind w:left="720" w:right="14" w:hanging="720"/>
        <w:rPr>
          <w:rFonts w:ascii="Arial" w:hAnsi="Arial" w:cs="Arial"/>
        </w:rPr>
      </w:pPr>
      <w:r w:rsidRPr="001165BB">
        <w:rPr>
          <w:rFonts w:ascii="Arial" w:hAnsi="Arial" w:cs="Arial"/>
        </w:rPr>
        <w:t xml:space="preserve">9.5.1 </w:t>
      </w:r>
      <w:r w:rsidRPr="001165BB">
        <w:rPr>
          <w:rFonts w:ascii="Arial" w:hAnsi="Arial" w:cs="Arial"/>
        </w:rPr>
        <w:tab/>
        <w:t xml:space="preserve">If the SAR request is </w:t>
      </w:r>
      <w:r w:rsidR="001165BB" w:rsidRPr="001165BB">
        <w:rPr>
          <w:rFonts w:ascii="Arial" w:hAnsi="Arial" w:cs="Arial"/>
        </w:rPr>
        <w:t xml:space="preserve">agreed, the Chair of the </w:t>
      </w:r>
      <w:r w:rsidRPr="001165BB">
        <w:rPr>
          <w:rFonts w:ascii="Arial" w:hAnsi="Arial" w:cs="Arial"/>
        </w:rPr>
        <w:t xml:space="preserve">SAR </w:t>
      </w:r>
      <w:r w:rsidR="001165BB" w:rsidRPr="001165BB">
        <w:rPr>
          <w:rFonts w:ascii="Arial" w:hAnsi="Arial" w:cs="Arial"/>
        </w:rPr>
        <w:t xml:space="preserve">Evaluation </w:t>
      </w:r>
      <w:r w:rsidRPr="001165BB">
        <w:rPr>
          <w:rFonts w:ascii="Arial" w:hAnsi="Arial" w:cs="Arial"/>
        </w:rPr>
        <w:t xml:space="preserve">Subgroup will invite the preferred candidate(s) to chair the SAR Panel, and brief them on the agreed methodology, terms of reference (as identified to date by the panel) and required timescales.  </w:t>
      </w:r>
    </w:p>
    <w:p w14:paraId="1BA50B34" w14:textId="00DE570B" w:rsidR="000F30FA" w:rsidRPr="001165BB" w:rsidRDefault="00AD30F1">
      <w:pPr>
        <w:spacing w:after="127"/>
        <w:ind w:left="720" w:right="14" w:hanging="720"/>
        <w:rPr>
          <w:rFonts w:ascii="Arial" w:hAnsi="Arial" w:cs="Arial"/>
        </w:rPr>
      </w:pPr>
      <w:proofErr w:type="gramStart"/>
      <w:r w:rsidRPr="001165BB">
        <w:rPr>
          <w:rFonts w:ascii="Arial" w:hAnsi="Arial" w:cs="Arial"/>
        </w:rPr>
        <w:t xml:space="preserve">9.5.2  </w:t>
      </w:r>
      <w:r w:rsidRPr="001165BB">
        <w:rPr>
          <w:rFonts w:ascii="Arial" w:hAnsi="Arial" w:cs="Arial"/>
        </w:rPr>
        <w:tab/>
      </w:r>
      <w:proofErr w:type="gramEnd"/>
      <w:r w:rsidRPr="001165BB">
        <w:rPr>
          <w:rFonts w:ascii="Arial" w:hAnsi="Arial" w:cs="Arial"/>
        </w:rPr>
        <w:t>A multi-agency SAR Panel will be set up in line with the methodology and any requirements se</w:t>
      </w:r>
      <w:r w:rsidR="001165BB">
        <w:rPr>
          <w:rFonts w:ascii="Arial" w:hAnsi="Arial" w:cs="Arial"/>
        </w:rPr>
        <w:t xml:space="preserve">t by the Chair of the Merton </w:t>
      </w:r>
      <w:r w:rsidRPr="001165BB">
        <w:rPr>
          <w:rFonts w:ascii="Arial" w:hAnsi="Arial" w:cs="Arial"/>
        </w:rPr>
        <w:t xml:space="preserve">SAB SAR </w:t>
      </w:r>
      <w:r w:rsidR="001165BB">
        <w:rPr>
          <w:rFonts w:ascii="Arial" w:hAnsi="Arial" w:cs="Arial"/>
        </w:rPr>
        <w:t xml:space="preserve">Evaluation </w:t>
      </w:r>
      <w:r w:rsidRPr="001165BB">
        <w:rPr>
          <w:rFonts w:ascii="Arial" w:hAnsi="Arial" w:cs="Arial"/>
        </w:rPr>
        <w:t xml:space="preserve">Subgroup who reviewed the SAR request (see paragraph 5.6).  </w:t>
      </w:r>
    </w:p>
    <w:p w14:paraId="25AB80F7" w14:textId="77777777" w:rsidR="000F30FA" w:rsidRPr="001165BB" w:rsidRDefault="00AD30F1">
      <w:pPr>
        <w:tabs>
          <w:tab w:val="center" w:pos="2725"/>
        </w:tabs>
        <w:spacing w:after="143"/>
        <w:ind w:left="0" w:firstLine="0"/>
        <w:rPr>
          <w:rFonts w:ascii="Arial" w:hAnsi="Arial" w:cs="Arial"/>
        </w:rPr>
      </w:pPr>
      <w:proofErr w:type="gramStart"/>
      <w:r w:rsidRPr="001165BB">
        <w:rPr>
          <w:rFonts w:ascii="Arial" w:hAnsi="Arial" w:cs="Arial"/>
        </w:rPr>
        <w:t xml:space="preserve">9.5.3  </w:t>
      </w:r>
      <w:r w:rsidRPr="001165BB">
        <w:rPr>
          <w:rFonts w:ascii="Arial" w:hAnsi="Arial" w:cs="Arial"/>
        </w:rPr>
        <w:tab/>
      </w:r>
      <w:proofErr w:type="gramEnd"/>
      <w:r w:rsidRPr="001165BB">
        <w:rPr>
          <w:rFonts w:ascii="Arial" w:hAnsi="Arial" w:cs="Arial"/>
        </w:rPr>
        <w:t xml:space="preserve">The Chair of the SAR Panel is responsible for:  </w:t>
      </w:r>
    </w:p>
    <w:p w14:paraId="3F7F4A9D"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Setting SAR Panel meeting dates and agendas as required.  </w:t>
      </w:r>
    </w:p>
    <w:p w14:paraId="115E3C6F" w14:textId="5B1A1116" w:rsidR="000F30FA" w:rsidRPr="001165BB" w:rsidRDefault="00AD30F1">
      <w:pPr>
        <w:numPr>
          <w:ilvl w:val="0"/>
          <w:numId w:val="12"/>
        </w:numPr>
        <w:ind w:right="14" w:hanging="360"/>
        <w:rPr>
          <w:rFonts w:ascii="Arial" w:hAnsi="Arial" w:cs="Arial"/>
        </w:rPr>
      </w:pPr>
      <w:r w:rsidRPr="001165BB">
        <w:rPr>
          <w:rFonts w:ascii="Arial" w:hAnsi="Arial" w:cs="Arial"/>
        </w:rPr>
        <w:t>Ensuring the T</w:t>
      </w:r>
      <w:r w:rsidR="001165BB">
        <w:rPr>
          <w:rFonts w:ascii="Arial" w:hAnsi="Arial" w:cs="Arial"/>
        </w:rPr>
        <w:t>O</w:t>
      </w:r>
      <w:r w:rsidRPr="001165BB">
        <w:rPr>
          <w:rFonts w:ascii="Arial" w:hAnsi="Arial" w:cs="Arial"/>
        </w:rPr>
        <w:t xml:space="preserve">R reflect any emerging issues identified early on. </w:t>
      </w:r>
    </w:p>
    <w:p w14:paraId="6741282B"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Inviting all nominated representatives from relevant agencies to SAR Panel meetings.  </w:t>
      </w:r>
    </w:p>
    <w:p w14:paraId="49AEDC27"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Ensuring the review is conducted according to the terms of reference and methodology.  </w:t>
      </w:r>
    </w:p>
    <w:p w14:paraId="54409889"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Ensuring a satisfactory report and executive summary are agreed by the panel. </w:t>
      </w:r>
    </w:p>
    <w:p w14:paraId="4D28ADD7" w14:textId="1D797CF0" w:rsidR="000F30FA" w:rsidRPr="001165BB" w:rsidRDefault="001165BB">
      <w:pPr>
        <w:numPr>
          <w:ilvl w:val="0"/>
          <w:numId w:val="12"/>
        </w:numPr>
        <w:ind w:right="14" w:hanging="360"/>
        <w:rPr>
          <w:rFonts w:ascii="Arial" w:hAnsi="Arial" w:cs="Arial"/>
        </w:rPr>
      </w:pPr>
      <w:r>
        <w:rPr>
          <w:rFonts w:ascii="Arial" w:hAnsi="Arial" w:cs="Arial"/>
        </w:rPr>
        <w:t>Notifying the Merton</w:t>
      </w:r>
      <w:r w:rsidR="00AD30F1" w:rsidRPr="001165BB">
        <w:rPr>
          <w:rFonts w:ascii="Arial" w:hAnsi="Arial" w:cs="Arial"/>
        </w:rPr>
        <w:t xml:space="preserve"> SAB of any shortfall in administrative/ resourcing arrangements.  </w:t>
      </w:r>
    </w:p>
    <w:p w14:paraId="2CA1E46D"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On-going liaison with the police and/or coroner’s office as required.  </w:t>
      </w:r>
    </w:p>
    <w:p w14:paraId="59C502D6"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Arranging early discussions with the adult(s) and their family/representatives [if appropriate] and requesting the arrangement of any support they require to participate.  </w:t>
      </w:r>
    </w:p>
    <w:p w14:paraId="760AB264" w14:textId="77777777" w:rsidR="000F30FA" w:rsidRPr="001165BB" w:rsidRDefault="00AD30F1">
      <w:pPr>
        <w:numPr>
          <w:ilvl w:val="0"/>
          <w:numId w:val="12"/>
        </w:numPr>
        <w:ind w:right="14" w:hanging="360"/>
        <w:rPr>
          <w:rFonts w:ascii="Arial" w:hAnsi="Arial" w:cs="Arial"/>
        </w:rPr>
      </w:pPr>
      <w:r w:rsidRPr="001165BB">
        <w:rPr>
          <w:rFonts w:ascii="Arial" w:hAnsi="Arial" w:cs="Arial"/>
        </w:rPr>
        <w:t xml:space="preserve">Initiating the preparation and implementation of media and communication strategies as necessary, or the obtaining of legal advice.  </w:t>
      </w:r>
    </w:p>
    <w:p w14:paraId="136AA0B0" w14:textId="77777777" w:rsidR="000F30FA" w:rsidRPr="001165BB" w:rsidRDefault="00AD30F1">
      <w:pPr>
        <w:numPr>
          <w:ilvl w:val="0"/>
          <w:numId w:val="12"/>
        </w:numPr>
        <w:spacing w:after="346"/>
        <w:ind w:right="14" w:hanging="360"/>
        <w:rPr>
          <w:rFonts w:ascii="Arial" w:hAnsi="Arial" w:cs="Arial"/>
        </w:rPr>
      </w:pPr>
      <w:r w:rsidRPr="001165BB">
        <w:rPr>
          <w:rFonts w:ascii="Arial" w:hAnsi="Arial" w:cs="Arial"/>
        </w:rPr>
        <w:t xml:space="preserve">Requesting any data/ evidence/ reports from partner agencies as required.  </w:t>
      </w:r>
    </w:p>
    <w:p w14:paraId="7CA34B3D" w14:textId="77777777" w:rsidR="000F30FA" w:rsidRPr="001165BB" w:rsidRDefault="00AD30F1">
      <w:pPr>
        <w:pStyle w:val="Heading2"/>
        <w:tabs>
          <w:tab w:val="center" w:pos="4262"/>
        </w:tabs>
        <w:spacing w:after="38"/>
        <w:ind w:left="-15" w:firstLine="0"/>
        <w:rPr>
          <w:rFonts w:ascii="Arial" w:hAnsi="Arial" w:cs="Arial"/>
          <w:color w:val="009999"/>
        </w:rPr>
      </w:pPr>
      <w:r w:rsidRPr="001165BB">
        <w:rPr>
          <w:rFonts w:ascii="Arial" w:hAnsi="Arial" w:cs="Arial"/>
          <w:color w:val="009999"/>
        </w:rPr>
        <w:t xml:space="preserve">9.6 </w:t>
      </w:r>
      <w:r w:rsidRPr="001165BB">
        <w:rPr>
          <w:rFonts w:ascii="Arial" w:hAnsi="Arial" w:cs="Arial"/>
          <w:color w:val="009999"/>
        </w:rPr>
        <w:tab/>
        <w:t xml:space="preserve">Adult/family involvement and independent advocacy  </w:t>
      </w:r>
    </w:p>
    <w:p w14:paraId="1F8A520E" w14:textId="21F7E859" w:rsidR="000F30FA" w:rsidRPr="001165BB" w:rsidRDefault="00AD30F1">
      <w:pPr>
        <w:spacing w:after="127"/>
        <w:ind w:left="720" w:right="14" w:hanging="720"/>
        <w:rPr>
          <w:rFonts w:ascii="Arial" w:hAnsi="Arial" w:cs="Arial"/>
        </w:rPr>
      </w:pPr>
      <w:proofErr w:type="gramStart"/>
      <w:r w:rsidRPr="001165BB">
        <w:rPr>
          <w:rFonts w:ascii="Arial" w:hAnsi="Arial" w:cs="Arial"/>
        </w:rPr>
        <w:t xml:space="preserve">9.6.1  </w:t>
      </w:r>
      <w:r w:rsidRPr="001165BB">
        <w:rPr>
          <w:rFonts w:ascii="Arial" w:hAnsi="Arial" w:cs="Arial"/>
        </w:rPr>
        <w:tab/>
      </w:r>
      <w:proofErr w:type="gramEnd"/>
      <w:r w:rsidRPr="001165BB">
        <w:rPr>
          <w:rFonts w:ascii="Arial" w:hAnsi="Arial" w:cs="Arial"/>
        </w:rPr>
        <w:t xml:space="preserve">This section must be read </w:t>
      </w:r>
      <w:r w:rsidR="001165BB">
        <w:rPr>
          <w:rFonts w:ascii="Arial" w:hAnsi="Arial" w:cs="Arial"/>
        </w:rPr>
        <w:t>in conjunction with the</w:t>
      </w:r>
      <w:r w:rsidRPr="001165BB">
        <w:rPr>
          <w:rFonts w:ascii="Arial" w:hAnsi="Arial" w:cs="Arial"/>
        </w:rPr>
        <w:t xml:space="preserve"> Multi-Agency Safeguarding Adults Policy and Procedures, and Section 68 of the Care Act and associated statutory guidance.  </w:t>
      </w:r>
    </w:p>
    <w:p w14:paraId="187AB656" w14:textId="77777777" w:rsidR="000F30FA" w:rsidRPr="001165BB" w:rsidRDefault="00AD30F1">
      <w:pPr>
        <w:spacing w:after="127"/>
        <w:ind w:left="720" w:right="14" w:hanging="720"/>
        <w:rPr>
          <w:rFonts w:ascii="Arial" w:hAnsi="Arial" w:cs="Arial"/>
        </w:rPr>
      </w:pPr>
      <w:proofErr w:type="gramStart"/>
      <w:r w:rsidRPr="001165BB">
        <w:rPr>
          <w:rFonts w:ascii="Arial" w:hAnsi="Arial" w:cs="Arial"/>
        </w:rPr>
        <w:t xml:space="preserve">9.6.2  </w:t>
      </w:r>
      <w:r w:rsidRPr="001165BB">
        <w:rPr>
          <w:rFonts w:ascii="Arial" w:hAnsi="Arial" w:cs="Arial"/>
        </w:rPr>
        <w:tab/>
      </w:r>
      <w:proofErr w:type="gramEnd"/>
      <w:r w:rsidRPr="001165BB">
        <w:rPr>
          <w:rFonts w:ascii="Arial" w:hAnsi="Arial" w:cs="Arial"/>
        </w:rPr>
        <w:t xml:space="preserve">Adults and/or families should be invited and supported to contribute to SARs if they wish to do so, in order that an inclusive approach is taken and that their wishes, feelings and needs are placed at the heart of the review.  </w:t>
      </w:r>
    </w:p>
    <w:p w14:paraId="36B1AD27" w14:textId="77777777" w:rsidR="000F30FA" w:rsidRPr="001165BB" w:rsidRDefault="00AD30F1">
      <w:pPr>
        <w:spacing w:after="144"/>
        <w:ind w:left="720" w:right="14" w:hanging="720"/>
        <w:rPr>
          <w:rFonts w:ascii="Arial" w:hAnsi="Arial" w:cs="Arial"/>
        </w:rPr>
      </w:pPr>
      <w:proofErr w:type="gramStart"/>
      <w:r w:rsidRPr="001165BB">
        <w:rPr>
          <w:rFonts w:ascii="Arial" w:hAnsi="Arial" w:cs="Arial"/>
        </w:rPr>
        <w:t xml:space="preserve">9.6.3  </w:t>
      </w:r>
      <w:r w:rsidRPr="001165BB">
        <w:rPr>
          <w:rFonts w:ascii="Arial" w:hAnsi="Arial" w:cs="Arial"/>
        </w:rPr>
        <w:tab/>
      </w:r>
      <w:proofErr w:type="gramEnd"/>
      <w:r w:rsidRPr="001165BB">
        <w:rPr>
          <w:rFonts w:ascii="Arial" w:hAnsi="Arial" w:cs="Arial"/>
        </w:rPr>
        <w:t xml:space="preserve">The SAR Panel chair must attempt to make contact with the adult(s), their family and/or representatives as appropriate early in the process (ideally before the first SAR Panel meeting) to establish:  </w:t>
      </w:r>
    </w:p>
    <w:p w14:paraId="594C7594" w14:textId="77777777" w:rsidR="000F30FA" w:rsidRPr="001165BB" w:rsidRDefault="00AD30F1">
      <w:pPr>
        <w:numPr>
          <w:ilvl w:val="0"/>
          <w:numId w:val="13"/>
        </w:numPr>
        <w:ind w:right="14" w:hanging="360"/>
        <w:rPr>
          <w:rFonts w:ascii="Arial" w:hAnsi="Arial" w:cs="Arial"/>
        </w:rPr>
      </w:pPr>
      <w:r w:rsidRPr="001165BB">
        <w:rPr>
          <w:rFonts w:ascii="Arial" w:hAnsi="Arial" w:cs="Arial"/>
        </w:rPr>
        <w:t xml:space="preserve">Why and how a SAR will be undertaken into their (family member’s) case.  </w:t>
      </w:r>
    </w:p>
    <w:p w14:paraId="65478262" w14:textId="77777777" w:rsidR="000F30FA" w:rsidRPr="001165BB" w:rsidRDefault="00AD30F1">
      <w:pPr>
        <w:numPr>
          <w:ilvl w:val="0"/>
          <w:numId w:val="13"/>
        </w:numPr>
        <w:ind w:right="14" w:hanging="360"/>
        <w:rPr>
          <w:rFonts w:ascii="Arial" w:hAnsi="Arial" w:cs="Arial"/>
        </w:rPr>
      </w:pPr>
      <w:r w:rsidRPr="001165BB">
        <w:rPr>
          <w:rFonts w:ascii="Arial" w:hAnsi="Arial" w:cs="Arial"/>
        </w:rPr>
        <w:t xml:space="preserve">How they would like to be involved – e.g. views contributed via telephone conversation, or interview, or attendance at SAR meetings.  </w:t>
      </w:r>
    </w:p>
    <w:p w14:paraId="0361DEB8" w14:textId="77777777" w:rsidR="000F30FA" w:rsidRPr="001165BB" w:rsidRDefault="00AD30F1">
      <w:pPr>
        <w:numPr>
          <w:ilvl w:val="0"/>
          <w:numId w:val="13"/>
        </w:numPr>
        <w:ind w:right="14" w:hanging="360"/>
        <w:rPr>
          <w:rFonts w:ascii="Arial" w:hAnsi="Arial" w:cs="Arial"/>
        </w:rPr>
      </w:pPr>
      <w:r w:rsidRPr="001165BB">
        <w:rPr>
          <w:rFonts w:ascii="Arial" w:hAnsi="Arial" w:cs="Arial"/>
        </w:rPr>
        <w:t xml:space="preserve">Any support or adjustments they would need to facilitate their involvement.  </w:t>
      </w:r>
    </w:p>
    <w:p w14:paraId="5CA9E8A6" w14:textId="77777777" w:rsidR="000F30FA" w:rsidRPr="001165BB" w:rsidRDefault="00AD30F1">
      <w:pPr>
        <w:numPr>
          <w:ilvl w:val="0"/>
          <w:numId w:val="13"/>
        </w:numPr>
        <w:ind w:right="14" w:hanging="360"/>
        <w:rPr>
          <w:rFonts w:ascii="Arial" w:hAnsi="Arial" w:cs="Arial"/>
        </w:rPr>
      </w:pPr>
      <w:r w:rsidRPr="001165BB">
        <w:rPr>
          <w:rFonts w:ascii="Arial" w:hAnsi="Arial" w:cs="Arial"/>
        </w:rPr>
        <w:t xml:space="preserve">Their initial views, wishes, concerns, and any answers/ outcomes they would like to achieve from the SAR.  </w:t>
      </w:r>
    </w:p>
    <w:p w14:paraId="7D4EFDCB" w14:textId="6E379E33" w:rsidR="000F30FA" w:rsidRPr="001165BB" w:rsidRDefault="00AD30F1">
      <w:pPr>
        <w:spacing w:after="123" w:line="249" w:lineRule="auto"/>
        <w:ind w:left="715" w:right="3" w:hanging="730"/>
        <w:jc w:val="both"/>
        <w:rPr>
          <w:rFonts w:ascii="Arial" w:hAnsi="Arial" w:cs="Arial"/>
        </w:rPr>
      </w:pPr>
      <w:proofErr w:type="gramStart"/>
      <w:r w:rsidRPr="001165BB">
        <w:rPr>
          <w:rFonts w:ascii="Arial" w:hAnsi="Arial" w:cs="Arial"/>
        </w:rPr>
        <w:t>9.6.4  Reasonable</w:t>
      </w:r>
      <w:proofErr w:type="gramEnd"/>
      <w:r w:rsidRPr="001165BB">
        <w:rPr>
          <w:rFonts w:ascii="Arial" w:hAnsi="Arial" w:cs="Arial"/>
        </w:rPr>
        <w:t xml:space="preserve"> and appropriate support and adjustments </w:t>
      </w:r>
      <w:r w:rsidR="001165BB">
        <w:rPr>
          <w:rFonts w:ascii="Arial" w:hAnsi="Arial" w:cs="Arial"/>
        </w:rPr>
        <w:t>should be made by the Merton</w:t>
      </w:r>
      <w:r w:rsidRPr="001165BB">
        <w:rPr>
          <w:rFonts w:ascii="Arial" w:hAnsi="Arial" w:cs="Arial"/>
        </w:rPr>
        <w:t xml:space="preserve"> SAB as required to enable the adult(s), their family and/or representatives to participate in the SAR.  </w:t>
      </w:r>
    </w:p>
    <w:p w14:paraId="5A6B5E9D" w14:textId="5F4B0231" w:rsidR="000F30FA" w:rsidRPr="001165BB" w:rsidRDefault="00AD30F1">
      <w:pPr>
        <w:spacing w:after="127"/>
        <w:ind w:left="720" w:right="14" w:hanging="720"/>
        <w:rPr>
          <w:rFonts w:ascii="Arial" w:hAnsi="Arial" w:cs="Arial"/>
        </w:rPr>
      </w:pPr>
      <w:r w:rsidRPr="001165BB">
        <w:rPr>
          <w:rFonts w:ascii="Arial" w:hAnsi="Arial" w:cs="Arial"/>
        </w:rPr>
        <w:t xml:space="preserve">9.6.5  </w:t>
      </w:r>
      <w:r w:rsidRPr="001165BB">
        <w:rPr>
          <w:rFonts w:ascii="Arial" w:hAnsi="Arial" w:cs="Arial"/>
        </w:rPr>
        <w:tab/>
        <w:t>If there is no appropriate person to support and represent the adult(s) and this is deemed neces</w:t>
      </w:r>
      <w:r w:rsidR="001165BB">
        <w:rPr>
          <w:rFonts w:ascii="Arial" w:hAnsi="Arial" w:cs="Arial"/>
        </w:rPr>
        <w:t xml:space="preserve">sary/desirable, then </w:t>
      </w:r>
      <w:r w:rsidRPr="001165BB">
        <w:rPr>
          <w:rFonts w:ascii="Arial" w:hAnsi="Arial" w:cs="Arial"/>
        </w:rPr>
        <w:t xml:space="preserve">Councils must arrange for an independent advocate (under </w:t>
      </w:r>
      <w:hyperlink r:id="rId24">
        <w:r w:rsidRPr="001165BB">
          <w:rPr>
            <w:rFonts w:ascii="Arial" w:hAnsi="Arial" w:cs="Arial"/>
            <w:color w:val="0563C1"/>
            <w:u w:val="single" w:color="0563C1"/>
          </w:rPr>
          <w:t>Section 68 of the Care Act)</w:t>
        </w:r>
      </w:hyperlink>
      <w:hyperlink r:id="rId25">
        <w:r w:rsidRPr="001165BB">
          <w:rPr>
            <w:rFonts w:ascii="Arial" w:hAnsi="Arial" w:cs="Arial"/>
          </w:rPr>
          <w:t>.</w:t>
        </w:r>
      </w:hyperlink>
      <w:r w:rsidRPr="001165BB">
        <w:rPr>
          <w:rFonts w:ascii="Arial" w:hAnsi="Arial" w:cs="Arial"/>
        </w:rPr>
        <w:t xml:space="preserve">  </w:t>
      </w:r>
    </w:p>
    <w:p w14:paraId="64198F44" w14:textId="77777777" w:rsidR="000F30FA" w:rsidRPr="001165BB" w:rsidRDefault="00AD30F1">
      <w:pPr>
        <w:spacing w:after="127"/>
        <w:ind w:left="720" w:right="14" w:hanging="720"/>
        <w:rPr>
          <w:rFonts w:ascii="Arial" w:hAnsi="Arial" w:cs="Arial"/>
        </w:rPr>
      </w:pPr>
      <w:r w:rsidRPr="001165BB">
        <w:rPr>
          <w:rFonts w:ascii="Arial" w:hAnsi="Arial" w:cs="Arial"/>
        </w:rPr>
        <w:t xml:space="preserve">9.6.6 </w:t>
      </w:r>
      <w:r w:rsidRPr="001165BB">
        <w:rPr>
          <w:rFonts w:ascii="Arial" w:hAnsi="Arial" w:cs="Arial"/>
        </w:rPr>
        <w:tab/>
        <w:t xml:space="preserve">Alternatively, if the relevant criteria are met, appropriate partners can make arrangements for an independent mental capacity advocate (IMCA) or an Independent Mental Health Advocate (IMHA) to support and represent the adult(s). If an independent advocate, IMCA or IMHA has already been arranged for the adult(s), e.g. during assessment and care support planning or for a safeguarding enquiry, then the same advocate should continue to be used.  </w:t>
      </w:r>
    </w:p>
    <w:p w14:paraId="439A0290" w14:textId="7348FD35" w:rsidR="000F30FA" w:rsidRPr="001165BB" w:rsidRDefault="001A498E">
      <w:pPr>
        <w:spacing w:after="166"/>
        <w:ind w:left="720" w:right="14" w:hanging="720"/>
        <w:rPr>
          <w:rFonts w:ascii="Arial" w:hAnsi="Arial" w:cs="Arial"/>
        </w:rPr>
      </w:pPr>
      <w:r>
        <w:rPr>
          <w:rFonts w:ascii="Arial" w:hAnsi="Arial" w:cs="Arial"/>
        </w:rPr>
        <w:t xml:space="preserve">9.6.7 </w:t>
      </w:r>
      <w:r>
        <w:rPr>
          <w:rFonts w:ascii="Arial" w:hAnsi="Arial" w:cs="Arial"/>
        </w:rPr>
        <w:tab/>
        <w:t xml:space="preserve"> It is for Merton SAB</w:t>
      </w:r>
      <w:r w:rsidR="00AD30F1" w:rsidRPr="001165BB">
        <w:rPr>
          <w:rFonts w:ascii="Arial" w:hAnsi="Arial" w:cs="Arial"/>
        </w:rPr>
        <w:t xml:space="preserve"> to form a judgement on a case by case basis about whether the adult(s) has “substantial difficulty” in being involved in the SAR </w:t>
      </w:r>
      <w:proofErr w:type="gramStart"/>
      <w:r w:rsidR="00AD30F1" w:rsidRPr="001165BB">
        <w:rPr>
          <w:rFonts w:ascii="Arial" w:hAnsi="Arial" w:cs="Arial"/>
        </w:rPr>
        <w:t>process  and</w:t>
      </w:r>
      <w:proofErr w:type="gramEnd"/>
      <w:r w:rsidR="00AD30F1" w:rsidRPr="001165BB">
        <w:rPr>
          <w:rFonts w:ascii="Arial" w:hAnsi="Arial" w:cs="Arial"/>
        </w:rPr>
        <w:t xml:space="preserve"> about who can act as an appropriate person.  </w:t>
      </w:r>
    </w:p>
    <w:p w14:paraId="06612682" w14:textId="77777777" w:rsidR="000F30FA" w:rsidRDefault="00AD30F1">
      <w:pPr>
        <w:spacing w:after="170" w:line="259" w:lineRule="auto"/>
        <w:ind w:left="0" w:firstLine="0"/>
      </w:pPr>
      <w:r>
        <w:rPr>
          <w:sz w:val="15"/>
        </w:rPr>
        <w:t xml:space="preserve"> </w:t>
      </w:r>
    </w:p>
    <w:p w14:paraId="580EF4AF" w14:textId="77777777" w:rsidR="000F30FA" w:rsidRPr="001A498E" w:rsidRDefault="00AD30F1">
      <w:pPr>
        <w:pStyle w:val="Heading2"/>
        <w:tabs>
          <w:tab w:val="center" w:pos="1901"/>
        </w:tabs>
        <w:spacing w:after="38"/>
        <w:ind w:left="-15" w:firstLine="0"/>
        <w:rPr>
          <w:rFonts w:ascii="Arial" w:hAnsi="Arial" w:cs="Arial"/>
          <w:color w:val="009999"/>
        </w:rPr>
      </w:pPr>
      <w:r w:rsidRPr="001A498E">
        <w:rPr>
          <w:rFonts w:ascii="Arial" w:hAnsi="Arial" w:cs="Arial"/>
          <w:color w:val="009999"/>
        </w:rPr>
        <w:t xml:space="preserve">9.7 </w:t>
      </w:r>
      <w:r w:rsidRPr="001A498E">
        <w:rPr>
          <w:rFonts w:ascii="Arial" w:hAnsi="Arial" w:cs="Arial"/>
          <w:color w:val="009999"/>
        </w:rPr>
        <w:tab/>
        <w:t xml:space="preserve">Staff involvement  </w:t>
      </w:r>
    </w:p>
    <w:p w14:paraId="50CDC4E6" w14:textId="5EA0ACC3"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9.7.1  </w:t>
      </w:r>
      <w:r w:rsidRPr="001A498E">
        <w:rPr>
          <w:rFonts w:ascii="Arial" w:hAnsi="Arial" w:cs="Arial"/>
        </w:rPr>
        <w:tab/>
      </w:r>
      <w:proofErr w:type="gramEnd"/>
      <w:r w:rsidRPr="001A498E">
        <w:rPr>
          <w:rFonts w:ascii="Arial" w:hAnsi="Arial" w:cs="Arial"/>
        </w:rPr>
        <w:t xml:space="preserve">This section must be read </w:t>
      </w:r>
      <w:r w:rsidR="001A498E">
        <w:rPr>
          <w:rFonts w:ascii="Arial" w:hAnsi="Arial" w:cs="Arial"/>
        </w:rPr>
        <w:t>in conjunction with the</w:t>
      </w:r>
      <w:r w:rsidRPr="001A498E">
        <w:rPr>
          <w:rFonts w:ascii="Arial" w:hAnsi="Arial" w:cs="Arial"/>
        </w:rPr>
        <w:t xml:space="preserve"> Multi-Agency Safeguarding Adults Policy and Procedures.  </w:t>
      </w:r>
    </w:p>
    <w:p w14:paraId="010797E8" w14:textId="77777777" w:rsidR="000F30FA" w:rsidRPr="001A498E" w:rsidRDefault="00AD30F1">
      <w:pPr>
        <w:spacing w:after="128"/>
        <w:ind w:left="720" w:right="14" w:hanging="720"/>
        <w:rPr>
          <w:rFonts w:ascii="Arial" w:hAnsi="Arial" w:cs="Arial"/>
        </w:rPr>
      </w:pPr>
      <w:proofErr w:type="gramStart"/>
      <w:r w:rsidRPr="001A498E">
        <w:rPr>
          <w:rFonts w:ascii="Arial" w:hAnsi="Arial" w:cs="Arial"/>
        </w:rPr>
        <w:t xml:space="preserve">9.7.2  </w:t>
      </w:r>
      <w:r w:rsidRPr="001A498E">
        <w:rPr>
          <w:rFonts w:ascii="Arial" w:hAnsi="Arial" w:cs="Arial"/>
        </w:rPr>
        <w:tab/>
      </w:r>
      <w:proofErr w:type="gramEnd"/>
      <w:r w:rsidRPr="001A498E">
        <w:rPr>
          <w:rFonts w:ascii="Arial" w:hAnsi="Arial" w:cs="Arial"/>
        </w:rPr>
        <w:t xml:space="preserve">As soon as a SAR has been agreed, staff and volunteers who have had involvement in the case should be notified of the decision by their agency. The nature, scope and timescale of the review should be made clear at the earliest possible stage to staff, volunteers and their line managers.  </w:t>
      </w:r>
    </w:p>
    <w:p w14:paraId="1B5B456C" w14:textId="77777777" w:rsidR="000F30FA" w:rsidRPr="001A498E" w:rsidRDefault="00AD30F1">
      <w:pPr>
        <w:tabs>
          <w:tab w:val="center" w:pos="5292"/>
        </w:tabs>
        <w:spacing w:after="11"/>
        <w:ind w:left="0" w:firstLine="0"/>
        <w:rPr>
          <w:rFonts w:ascii="Arial" w:hAnsi="Arial" w:cs="Arial"/>
        </w:rPr>
      </w:pPr>
      <w:proofErr w:type="gramStart"/>
      <w:r w:rsidRPr="001A498E">
        <w:rPr>
          <w:rFonts w:ascii="Arial" w:hAnsi="Arial" w:cs="Arial"/>
        </w:rPr>
        <w:t xml:space="preserve">9.7.3  </w:t>
      </w:r>
      <w:r w:rsidRPr="001A498E">
        <w:rPr>
          <w:rFonts w:ascii="Arial" w:hAnsi="Arial" w:cs="Arial"/>
        </w:rPr>
        <w:tab/>
      </w:r>
      <w:proofErr w:type="gramEnd"/>
      <w:r w:rsidRPr="001A498E">
        <w:rPr>
          <w:rFonts w:ascii="Arial" w:hAnsi="Arial" w:cs="Arial"/>
        </w:rPr>
        <w:t xml:space="preserve">It is important that relevant staff and volunteers of all agencies are given an opportunity to share their </w:t>
      </w:r>
    </w:p>
    <w:p w14:paraId="1783052C" w14:textId="77777777" w:rsidR="000F30FA" w:rsidRPr="001A498E" w:rsidRDefault="00AD30F1">
      <w:pPr>
        <w:spacing w:after="127"/>
        <w:ind w:left="730" w:right="14"/>
        <w:rPr>
          <w:rFonts w:ascii="Arial" w:hAnsi="Arial" w:cs="Arial"/>
        </w:rPr>
      </w:pPr>
      <w:r w:rsidRPr="001A498E">
        <w:rPr>
          <w:rFonts w:ascii="Arial" w:hAnsi="Arial" w:cs="Arial"/>
        </w:rPr>
        <w:t xml:space="preserve">views on the case as appropriate to the review methodology selected.  This may be as part of the IMR process. This should include their views about what, in their opinion, could have made a difference for the adult(s) and/or family. All agencies must support staff and practitioners involved in a SAR to “tell it like it is”, without fear of retribution, so that real learning and improvement can happen.  </w:t>
      </w:r>
    </w:p>
    <w:p w14:paraId="186A2C29" w14:textId="77777777" w:rsidR="000F30FA" w:rsidRDefault="00AD30F1">
      <w:pPr>
        <w:spacing w:after="350"/>
        <w:ind w:left="720" w:right="14" w:hanging="720"/>
      </w:pPr>
      <w:proofErr w:type="gramStart"/>
      <w:r w:rsidRPr="001A498E">
        <w:rPr>
          <w:rFonts w:ascii="Arial" w:hAnsi="Arial" w:cs="Arial"/>
        </w:rPr>
        <w:t xml:space="preserve">9.7.4  </w:t>
      </w:r>
      <w:r w:rsidRPr="001A498E">
        <w:rPr>
          <w:rFonts w:ascii="Arial" w:hAnsi="Arial" w:cs="Arial"/>
        </w:rPr>
        <w:tab/>
      </w:r>
      <w:proofErr w:type="gramEnd"/>
      <w:r w:rsidRPr="001A498E">
        <w:rPr>
          <w:rFonts w:ascii="Arial" w:hAnsi="Arial" w:cs="Arial"/>
        </w:rPr>
        <w:t>Agencies are responsible for ensuring their own staff and volunteers are provided with a safe environment to discuss their feelings and offering support where needed. The death or serious injury of an adult at risk will have an impact on staff and volunteers, and needs to be acknowledged by the agency. The impact may be felt beyond the individual staff and volunteers involved, to the team, organisation or workplace</w:t>
      </w:r>
      <w:r>
        <w:t xml:space="preserve">.  </w:t>
      </w:r>
    </w:p>
    <w:p w14:paraId="3C2CE172" w14:textId="77777777" w:rsidR="000F30FA" w:rsidRPr="001A498E" w:rsidRDefault="00AD30F1">
      <w:pPr>
        <w:pStyle w:val="Heading2"/>
        <w:tabs>
          <w:tab w:val="center" w:pos="3013"/>
        </w:tabs>
        <w:spacing w:after="38"/>
        <w:ind w:left="-15" w:firstLine="0"/>
        <w:rPr>
          <w:rFonts w:ascii="Arial" w:hAnsi="Arial" w:cs="Arial"/>
          <w:color w:val="009999"/>
        </w:rPr>
      </w:pPr>
      <w:r w:rsidRPr="001A498E">
        <w:rPr>
          <w:rFonts w:ascii="Arial" w:hAnsi="Arial" w:cs="Arial"/>
          <w:color w:val="009999"/>
        </w:rPr>
        <w:t xml:space="preserve">9.8 </w:t>
      </w:r>
      <w:r w:rsidRPr="001A498E">
        <w:rPr>
          <w:rFonts w:ascii="Arial" w:hAnsi="Arial" w:cs="Arial"/>
          <w:color w:val="009999"/>
        </w:rPr>
        <w:tab/>
        <w:t xml:space="preserve">Professional conduct issues arising  </w:t>
      </w:r>
    </w:p>
    <w:p w14:paraId="20D1AB9E" w14:textId="505AB167"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9.8.1  </w:t>
      </w:r>
      <w:r w:rsidRPr="001A498E">
        <w:rPr>
          <w:rFonts w:ascii="Arial" w:hAnsi="Arial" w:cs="Arial"/>
        </w:rPr>
        <w:tab/>
      </w:r>
      <w:proofErr w:type="gramEnd"/>
      <w:r w:rsidRPr="001A498E">
        <w:rPr>
          <w:rFonts w:ascii="Arial" w:hAnsi="Arial" w:cs="Arial"/>
        </w:rPr>
        <w:t xml:space="preserve">This section must be read </w:t>
      </w:r>
      <w:r w:rsidR="001A498E" w:rsidRPr="001A498E">
        <w:rPr>
          <w:rFonts w:ascii="Arial" w:hAnsi="Arial" w:cs="Arial"/>
        </w:rPr>
        <w:t>in conjunction with the</w:t>
      </w:r>
      <w:r w:rsidRPr="001A498E">
        <w:rPr>
          <w:rFonts w:ascii="Arial" w:hAnsi="Arial" w:cs="Arial"/>
        </w:rPr>
        <w:t xml:space="preserve"> Multi-Agency Safeguarding Adults Policy and Procedures.  </w:t>
      </w:r>
    </w:p>
    <w:p w14:paraId="26B19C6C" w14:textId="77777777"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9.8.2  </w:t>
      </w:r>
      <w:r w:rsidRPr="001A498E">
        <w:rPr>
          <w:rFonts w:ascii="Arial" w:hAnsi="Arial" w:cs="Arial"/>
        </w:rPr>
        <w:tab/>
      </w:r>
      <w:proofErr w:type="gramEnd"/>
      <w:r w:rsidRPr="001A498E">
        <w:rPr>
          <w:rFonts w:ascii="Arial" w:hAnsi="Arial" w:cs="Arial"/>
        </w:rPr>
        <w:t xml:space="preserve">The purpose of a SAR is not to apportion blame to an individual or an agency but to learn lessons for future practice. It is important that this message is conveyed to staff and volunteers. Issues of professional conduct may become apparent during a SAR, but it is not within the remit of the SAR Panel to deal with these.  </w:t>
      </w:r>
    </w:p>
    <w:p w14:paraId="06CAB4C7" w14:textId="77777777" w:rsidR="000F30FA" w:rsidRPr="001A498E" w:rsidRDefault="00AD30F1">
      <w:pPr>
        <w:spacing w:after="350"/>
        <w:ind w:left="720" w:right="14" w:hanging="720"/>
        <w:rPr>
          <w:rFonts w:ascii="Arial" w:hAnsi="Arial" w:cs="Arial"/>
        </w:rPr>
      </w:pPr>
      <w:r w:rsidRPr="001A498E">
        <w:rPr>
          <w:rFonts w:ascii="Arial" w:hAnsi="Arial" w:cs="Arial"/>
        </w:rPr>
        <w:t xml:space="preserve">9.8.3 </w:t>
      </w:r>
      <w:r w:rsidRPr="001A498E">
        <w:rPr>
          <w:rFonts w:ascii="Arial" w:hAnsi="Arial" w:cs="Arial"/>
        </w:rPr>
        <w:tab/>
        <w:t xml:space="preserve">Where concerns about an individual’s practice or professional conduct are raised through the SAR process, they must be fed back to the relevant agency through the SAR Panel chair. It then remains the responsibility of the individual agency to trigger any action in proportion with the concerns passed on by the SAR Panel.  </w:t>
      </w:r>
    </w:p>
    <w:p w14:paraId="2985EC18" w14:textId="77777777" w:rsidR="000F30FA" w:rsidRPr="001A498E" w:rsidRDefault="00AD30F1">
      <w:pPr>
        <w:pStyle w:val="Heading2"/>
        <w:tabs>
          <w:tab w:val="center" w:pos="1504"/>
        </w:tabs>
        <w:ind w:left="-15" w:firstLine="0"/>
        <w:rPr>
          <w:rFonts w:ascii="Arial" w:hAnsi="Arial" w:cs="Arial"/>
          <w:color w:val="009999"/>
        </w:rPr>
      </w:pPr>
      <w:r w:rsidRPr="001A498E">
        <w:rPr>
          <w:rFonts w:ascii="Arial" w:hAnsi="Arial" w:cs="Arial"/>
          <w:color w:val="009999"/>
        </w:rPr>
        <w:t xml:space="preserve">9.9 </w:t>
      </w:r>
      <w:r w:rsidRPr="001A498E">
        <w:rPr>
          <w:rFonts w:ascii="Arial" w:hAnsi="Arial" w:cs="Arial"/>
          <w:color w:val="009999"/>
        </w:rPr>
        <w:tab/>
        <w:t xml:space="preserve">SAR reports  </w:t>
      </w:r>
    </w:p>
    <w:p w14:paraId="11BF183B" w14:textId="1C861548" w:rsidR="000F30FA" w:rsidRPr="001A498E" w:rsidRDefault="00AD30F1">
      <w:pPr>
        <w:spacing w:after="113"/>
        <w:ind w:left="720" w:right="14" w:hanging="720"/>
        <w:rPr>
          <w:rFonts w:ascii="Arial" w:hAnsi="Arial" w:cs="Arial"/>
        </w:rPr>
      </w:pPr>
      <w:proofErr w:type="gramStart"/>
      <w:r w:rsidRPr="001A498E">
        <w:rPr>
          <w:rFonts w:ascii="Arial" w:hAnsi="Arial" w:cs="Arial"/>
        </w:rPr>
        <w:t>9.9.1  This</w:t>
      </w:r>
      <w:proofErr w:type="gramEnd"/>
      <w:r w:rsidRPr="001A498E">
        <w:rPr>
          <w:rFonts w:ascii="Arial" w:hAnsi="Arial" w:cs="Arial"/>
        </w:rPr>
        <w:t xml:space="preserve"> section must be read </w:t>
      </w:r>
      <w:r w:rsidR="001A498E">
        <w:rPr>
          <w:rFonts w:ascii="Arial" w:hAnsi="Arial" w:cs="Arial"/>
        </w:rPr>
        <w:t>in conjunction with the</w:t>
      </w:r>
      <w:r w:rsidRPr="001A498E">
        <w:rPr>
          <w:rFonts w:ascii="Arial" w:hAnsi="Arial" w:cs="Arial"/>
        </w:rPr>
        <w:t xml:space="preserve"> Multi-Agency Safeguarding Adults Policy and Proce</w:t>
      </w:r>
      <w:r w:rsidR="001A498E">
        <w:rPr>
          <w:rFonts w:ascii="Arial" w:hAnsi="Arial" w:cs="Arial"/>
        </w:rPr>
        <w:t>dures.</w:t>
      </w:r>
    </w:p>
    <w:p w14:paraId="6B115C28" w14:textId="4F0D4B9C" w:rsidR="000F30FA" w:rsidRPr="001A498E" w:rsidRDefault="00AD30F1">
      <w:pPr>
        <w:spacing w:after="123" w:line="249" w:lineRule="auto"/>
        <w:ind w:left="715" w:right="217" w:hanging="730"/>
        <w:jc w:val="both"/>
        <w:rPr>
          <w:rFonts w:ascii="Arial" w:hAnsi="Arial" w:cs="Arial"/>
        </w:rPr>
      </w:pPr>
      <w:proofErr w:type="gramStart"/>
      <w:r w:rsidRPr="001A498E">
        <w:rPr>
          <w:rFonts w:ascii="Arial" w:hAnsi="Arial" w:cs="Arial"/>
        </w:rPr>
        <w:t>9.9.2  The</w:t>
      </w:r>
      <w:proofErr w:type="gramEnd"/>
      <w:r w:rsidRPr="001A498E">
        <w:rPr>
          <w:rFonts w:ascii="Arial" w:hAnsi="Arial" w:cs="Arial"/>
        </w:rPr>
        <w:t xml:space="preserve"> required output of a SAR – e.g. whether a report is needed, and/ or independent authorship – is to be set out in the SAR terms of reference as agree</w:t>
      </w:r>
      <w:r w:rsidR="001A498E">
        <w:rPr>
          <w:rFonts w:ascii="Arial" w:hAnsi="Arial" w:cs="Arial"/>
        </w:rPr>
        <w:t>d by the Chair of the Merton</w:t>
      </w:r>
      <w:r w:rsidRPr="001A498E">
        <w:rPr>
          <w:rFonts w:ascii="Arial" w:hAnsi="Arial" w:cs="Arial"/>
        </w:rPr>
        <w:t xml:space="preserve"> SAR </w:t>
      </w:r>
      <w:r w:rsidR="001A498E">
        <w:rPr>
          <w:rFonts w:ascii="Arial" w:hAnsi="Arial" w:cs="Arial"/>
        </w:rPr>
        <w:t xml:space="preserve">Evaluation </w:t>
      </w:r>
      <w:r w:rsidRPr="001A498E">
        <w:rPr>
          <w:rFonts w:ascii="Arial" w:hAnsi="Arial" w:cs="Arial"/>
        </w:rPr>
        <w:t xml:space="preserve">Subgroup. </w:t>
      </w:r>
    </w:p>
    <w:p w14:paraId="14096ABD" w14:textId="77777777"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9.9.3  </w:t>
      </w:r>
      <w:r w:rsidRPr="001A498E">
        <w:rPr>
          <w:rFonts w:ascii="Arial" w:hAnsi="Arial" w:cs="Arial"/>
        </w:rPr>
        <w:tab/>
      </w:r>
      <w:proofErr w:type="gramEnd"/>
      <w:r w:rsidRPr="001A498E">
        <w:rPr>
          <w:rFonts w:ascii="Arial" w:hAnsi="Arial" w:cs="Arial"/>
        </w:rPr>
        <w:t xml:space="preserve">The SAR Panel Chair must ensure that there is sufficient discursive analysis, scrutiny and evaluation of evidence by the SAR Panel throughout the SAR process. The systemic and contributory factors, practice and procedural issues and key learning points identified by the SAR Panel should form the basis of any SAR report, to be produced by the nominated author.  </w:t>
      </w:r>
    </w:p>
    <w:p w14:paraId="4850800B" w14:textId="77777777" w:rsidR="000F30FA" w:rsidRPr="001A498E" w:rsidRDefault="00AD30F1">
      <w:pPr>
        <w:tabs>
          <w:tab w:val="center" w:pos="2884"/>
        </w:tabs>
        <w:spacing w:after="123"/>
        <w:ind w:left="0" w:firstLine="0"/>
        <w:rPr>
          <w:rFonts w:ascii="Arial" w:hAnsi="Arial" w:cs="Arial"/>
        </w:rPr>
      </w:pPr>
      <w:proofErr w:type="gramStart"/>
      <w:r w:rsidRPr="001A498E">
        <w:rPr>
          <w:rFonts w:ascii="Arial" w:hAnsi="Arial" w:cs="Arial"/>
        </w:rPr>
        <w:t xml:space="preserve">8.9.4  </w:t>
      </w:r>
      <w:r w:rsidRPr="001A498E">
        <w:rPr>
          <w:rFonts w:ascii="Arial" w:hAnsi="Arial" w:cs="Arial"/>
        </w:rPr>
        <w:tab/>
      </w:r>
      <w:proofErr w:type="gramEnd"/>
      <w:r w:rsidRPr="001A498E">
        <w:rPr>
          <w:rFonts w:ascii="Arial" w:hAnsi="Arial" w:cs="Arial"/>
        </w:rPr>
        <w:t xml:space="preserve">A template SAR report is provided at </w:t>
      </w:r>
      <w:r w:rsidRPr="001A498E">
        <w:rPr>
          <w:rFonts w:ascii="Arial" w:hAnsi="Arial" w:cs="Arial"/>
          <w:color w:val="0563C1"/>
          <w:u w:val="single" w:color="0563C1"/>
        </w:rPr>
        <w:t>Appendix 6</w:t>
      </w:r>
      <w:r w:rsidRPr="001A498E">
        <w:rPr>
          <w:rFonts w:ascii="Arial" w:hAnsi="Arial" w:cs="Arial"/>
        </w:rPr>
        <w:t xml:space="preserve"> </w:t>
      </w:r>
    </w:p>
    <w:p w14:paraId="534D065A" w14:textId="42C72356"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9.9.5  </w:t>
      </w:r>
      <w:r w:rsidRPr="001A498E">
        <w:rPr>
          <w:rFonts w:ascii="Arial" w:hAnsi="Arial" w:cs="Arial"/>
        </w:rPr>
        <w:tab/>
      </w:r>
      <w:proofErr w:type="gramEnd"/>
      <w:r w:rsidRPr="001A498E">
        <w:rPr>
          <w:rFonts w:ascii="Arial" w:hAnsi="Arial" w:cs="Arial"/>
        </w:rPr>
        <w:t xml:space="preserve">The SAR Subgroup should receive and agree the draft report </w:t>
      </w:r>
      <w:r w:rsidR="001A498E">
        <w:rPr>
          <w:rFonts w:ascii="Arial" w:hAnsi="Arial" w:cs="Arial"/>
        </w:rPr>
        <w:t>before it is presented to the Merton</w:t>
      </w:r>
      <w:r w:rsidRPr="001A498E">
        <w:rPr>
          <w:rFonts w:ascii="Arial" w:hAnsi="Arial" w:cs="Arial"/>
        </w:rPr>
        <w:t xml:space="preserve"> SAB so that all agencies are satisfied the panel’s analysis and conclusions have been fully and fairly represented.  </w:t>
      </w:r>
    </w:p>
    <w:p w14:paraId="4CF99B2A" w14:textId="77777777" w:rsidR="000F30FA" w:rsidRPr="001A498E" w:rsidRDefault="00AD30F1">
      <w:pPr>
        <w:spacing w:after="127"/>
        <w:ind w:left="720" w:right="14" w:hanging="720"/>
        <w:rPr>
          <w:rFonts w:ascii="Arial" w:hAnsi="Arial" w:cs="Arial"/>
        </w:rPr>
      </w:pPr>
      <w:proofErr w:type="gramStart"/>
      <w:r w:rsidRPr="001A498E">
        <w:rPr>
          <w:rFonts w:ascii="Arial" w:hAnsi="Arial" w:cs="Arial"/>
        </w:rPr>
        <w:t xml:space="preserve">9.9.6  </w:t>
      </w:r>
      <w:r w:rsidRPr="001A498E">
        <w:rPr>
          <w:rFonts w:ascii="Arial" w:hAnsi="Arial" w:cs="Arial"/>
        </w:rPr>
        <w:tab/>
      </w:r>
      <w:proofErr w:type="gramEnd"/>
      <w:r w:rsidRPr="001A498E">
        <w:rPr>
          <w:rFonts w:ascii="Arial" w:hAnsi="Arial" w:cs="Arial"/>
        </w:rPr>
        <w:t xml:space="preserve">The adult(s) and/or family should also be given the opportunity to discuss the SAR report and conclusions, and their experience of the process.  </w:t>
      </w:r>
    </w:p>
    <w:p w14:paraId="1EC26663" w14:textId="03C7EF47" w:rsidR="000F30FA" w:rsidRPr="001A498E" w:rsidRDefault="001A498E">
      <w:pPr>
        <w:spacing w:after="127"/>
        <w:ind w:left="720" w:right="14" w:hanging="720"/>
        <w:rPr>
          <w:rFonts w:ascii="Arial" w:hAnsi="Arial" w:cs="Arial"/>
        </w:rPr>
      </w:pPr>
      <w:proofErr w:type="gramStart"/>
      <w:r>
        <w:rPr>
          <w:rFonts w:ascii="Arial" w:hAnsi="Arial" w:cs="Arial"/>
        </w:rPr>
        <w:t xml:space="preserve">9.9.7  </w:t>
      </w:r>
      <w:r>
        <w:rPr>
          <w:rFonts w:ascii="Arial" w:hAnsi="Arial" w:cs="Arial"/>
        </w:rPr>
        <w:tab/>
      </w:r>
      <w:proofErr w:type="gramEnd"/>
      <w:r>
        <w:rPr>
          <w:rFonts w:ascii="Arial" w:hAnsi="Arial" w:cs="Arial"/>
        </w:rPr>
        <w:t>The Merton</w:t>
      </w:r>
      <w:r w:rsidR="00AD30F1" w:rsidRPr="001A498E">
        <w:rPr>
          <w:rFonts w:ascii="Arial" w:hAnsi="Arial" w:cs="Arial"/>
        </w:rPr>
        <w:t xml:space="preserve"> SAB SAR </w:t>
      </w:r>
      <w:r>
        <w:rPr>
          <w:rFonts w:ascii="Arial" w:hAnsi="Arial" w:cs="Arial"/>
        </w:rPr>
        <w:t xml:space="preserve">Evaluation </w:t>
      </w:r>
      <w:r w:rsidR="00AD30F1" w:rsidRPr="001A498E">
        <w:rPr>
          <w:rFonts w:ascii="Arial" w:hAnsi="Arial" w:cs="Arial"/>
        </w:rPr>
        <w:t>Subgroup will decide to whom the SAR report, in whole or in part should be made available and the means by which this will be done. This should inclu</w:t>
      </w:r>
      <w:r>
        <w:rPr>
          <w:rFonts w:ascii="Arial" w:hAnsi="Arial" w:cs="Arial"/>
        </w:rPr>
        <w:t>de publication via the Merton</w:t>
      </w:r>
      <w:r w:rsidR="00AD30F1" w:rsidRPr="001A498E">
        <w:rPr>
          <w:rFonts w:ascii="Arial" w:hAnsi="Arial" w:cs="Arial"/>
        </w:rPr>
        <w:t xml:space="preserve"> SAB webpages, but could also include dissemination via the Knowledge Hub and/or regional networks. Considerations of reputational risk or national learning arising from the case may affect decisions to publish. Any reports to be published must be fully anonymised.  </w:t>
      </w:r>
    </w:p>
    <w:p w14:paraId="22DEAC6C" w14:textId="586881AF" w:rsidR="000F30FA" w:rsidRPr="001A498E" w:rsidRDefault="00AD30F1">
      <w:pPr>
        <w:spacing w:after="329"/>
        <w:ind w:left="720" w:right="14" w:hanging="720"/>
        <w:rPr>
          <w:rFonts w:ascii="Arial" w:hAnsi="Arial" w:cs="Arial"/>
        </w:rPr>
      </w:pPr>
      <w:proofErr w:type="gramStart"/>
      <w:r w:rsidRPr="001A498E">
        <w:rPr>
          <w:rFonts w:ascii="Arial" w:hAnsi="Arial" w:cs="Arial"/>
        </w:rPr>
        <w:t xml:space="preserve">9.9.8  </w:t>
      </w:r>
      <w:r w:rsidRPr="001A498E">
        <w:rPr>
          <w:rFonts w:ascii="Arial" w:hAnsi="Arial" w:cs="Arial"/>
        </w:rPr>
        <w:tab/>
      </w:r>
      <w:proofErr w:type="gramEnd"/>
      <w:r w:rsidRPr="001A498E">
        <w:rPr>
          <w:rFonts w:ascii="Arial" w:hAnsi="Arial" w:cs="Arial"/>
        </w:rPr>
        <w:t>The SAB Business Manager (or equivalent) will make appropriate arrangements for the SAR report and other records collected or created as part of the SAR process to be held securely and confidentially for an appropriate period of</w:t>
      </w:r>
      <w:r w:rsidR="001A498E">
        <w:rPr>
          <w:rFonts w:ascii="Arial" w:hAnsi="Arial" w:cs="Arial"/>
        </w:rPr>
        <w:t xml:space="preserve"> time in line with the Merton</w:t>
      </w:r>
      <w:r w:rsidRPr="001A498E">
        <w:rPr>
          <w:rFonts w:ascii="Arial" w:hAnsi="Arial" w:cs="Arial"/>
        </w:rPr>
        <w:t xml:space="preserve"> SAB’s information sharing agreements, the Data Protection Act and other legal requirements.  </w:t>
      </w:r>
    </w:p>
    <w:p w14:paraId="53897783" w14:textId="77777777" w:rsidR="000F30FA" w:rsidRPr="001A498E" w:rsidRDefault="00AD30F1">
      <w:pPr>
        <w:pStyle w:val="Heading2"/>
        <w:ind w:left="-5"/>
        <w:rPr>
          <w:rFonts w:ascii="Arial" w:hAnsi="Arial" w:cs="Arial"/>
          <w:color w:val="009999"/>
        </w:rPr>
      </w:pPr>
      <w:r w:rsidRPr="001A498E">
        <w:rPr>
          <w:rFonts w:ascii="Arial" w:hAnsi="Arial" w:cs="Arial"/>
          <w:color w:val="009999"/>
        </w:rPr>
        <w:t xml:space="preserve">9.10 Quality assurance of the SAR  </w:t>
      </w:r>
    </w:p>
    <w:p w14:paraId="5BBAB2FB" w14:textId="77777777" w:rsidR="000F30FA" w:rsidRPr="001A498E" w:rsidRDefault="00AD30F1">
      <w:pPr>
        <w:spacing w:after="113"/>
        <w:ind w:left="720" w:right="14" w:hanging="720"/>
        <w:rPr>
          <w:rFonts w:ascii="Arial" w:hAnsi="Arial" w:cs="Arial"/>
        </w:rPr>
      </w:pPr>
      <w:proofErr w:type="gramStart"/>
      <w:r w:rsidRPr="001A498E">
        <w:rPr>
          <w:rFonts w:ascii="Arial" w:hAnsi="Arial" w:cs="Arial"/>
        </w:rPr>
        <w:t>9.10.1  Quality</w:t>
      </w:r>
      <w:proofErr w:type="gramEnd"/>
      <w:r w:rsidRPr="001A498E">
        <w:rPr>
          <w:rFonts w:ascii="Arial" w:hAnsi="Arial" w:cs="Arial"/>
        </w:rPr>
        <w:t xml:space="preserve"> assurance is embedded throughout the SAR process, from commissioning through to SAB scrutiny of the report and implementation of recommendations. Quality assurance is also built into the SAR methodology options set out in this framework.  </w:t>
      </w:r>
    </w:p>
    <w:p w14:paraId="24713195" w14:textId="77777777" w:rsidR="000F30FA" w:rsidRPr="001A498E" w:rsidRDefault="00AD30F1">
      <w:pPr>
        <w:spacing w:after="147"/>
        <w:ind w:left="720" w:right="14" w:hanging="720"/>
        <w:rPr>
          <w:rFonts w:ascii="Arial" w:hAnsi="Arial" w:cs="Arial"/>
        </w:rPr>
      </w:pPr>
      <w:proofErr w:type="gramStart"/>
      <w:r w:rsidRPr="001A498E">
        <w:rPr>
          <w:rFonts w:ascii="Arial" w:hAnsi="Arial" w:cs="Arial"/>
        </w:rPr>
        <w:t>9.10.2  In</w:t>
      </w:r>
      <w:proofErr w:type="gramEnd"/>
      <w:r w:rsidRPr="001A498E">
        <w:rPr>
          <w:rFonts w:ascii="Arial" w:hAnsi="Arial" w:cs="Arial"/>
        </w:rPr>
        <w:t xml:space="preserve"> each model it is imperative that SAR Panel members avoid agency defensiveness and arguments about minute detail of what happened. The following arrangements will help to avoid/ minimise this:  </w:t>
      </w:r>
    </w:p>
    <w:p w14:paraId="2587F846" w14:textId="77777777" w:rsidR="000F30FA" w:rsidRPr="001A498E" w:rsidRDefault="00AD30F1">
      <w:pPr>
        <w:numPr>
          <w:ilvl w:val="0"/>
          <w:numId w:val="14"/>
        </w:numPr>
        <w:ind w:right="14" w:hanging="360"/>
        <w:rPr>
          <w:rFonts w:ascii="Arial" w:hAnsi="Arial" w:cs="Arial"/>
        </w:rPr>
      </w:pPr>
      <w:r w:rsidRPr="001A498E">
        <w:rPr>
          <w:rFonts w:ascii="Arial" w:hAnsi="Arial" w:cs="Arial"/>
        </w:rPr>
        <w:t xml:space="preserve">Commissioning the most appropriate SAR methodology for the case.  </w:t>
      </w:r>
    </w:p>
    <w:p w14:paraId="6C4C526B" w14:textId="77777777" w:rsidR="000F30FA" w:rsidRPr="001A498E" w:rsidRDefault="00AD30F1">
      <w:pPr>
        <w:numPr>
          <w:ilvl w:val="0"/>
          <w:numId w:val="14"/>
        </w:numPr>
        <w:ind w:right="14" w:hanging="360"/>
        <w:rPr>
          <w:rFonts w:ascii="Arial" w:hAnsi="Arial" w:cs="Arial"/>
        </w:rPr>
      </w:pPr>
      <w:r w:rsidRPr="001A498E">
        <w:rPr>
          <w:rFonts w:ascii="Arial" w:hAnsi="Arial" w:cs="Arial"/>
        </w:rPr>
        <w:t xml:space="preserve">Commissioning a suitably skilled, experienced and independent SAR lead or chair to facilitate the review and analysis. </w:t>
      </w:r>
    </w:p>
    <w:p w14:paraId="4702CD87" w14:textId="77777777" w:rsidR="000F30FA" w:rsidRPr="001A498E" w:rsidRDefault="00AD30F1">
      <w:pPr>
        <w:numPr>
          <w:ilvl w:val="0"/>
          <w:numId w:val="14"/>
        </w:numPr>
        <w:ind w:right="14" w:hanging="360"/>
        <w:rPr>
          <w:rFonts w:ascii="Arial" w:hAnsi="Arial" w:cs="Arial"/>
        </w:rPr>
      </w:pPr>
      <w:r w:rsidRPr="001A498E">
        <w:rPr>
          <w:rFonts w:ascii="Arial" w:hAnsi="Arial" w:cs="Arial"/>
        </w:rPr>
        <w:t xml:space="preserve">Independence of SAR Panel members and IMR authors from the case under review.  </w:t>
      </w:r>
    </w:p>
    <w:p w14:paraId="51939B38" w14:textId="77777777" w:rsidR="000F30FA" w:rsidRPr="001A498E" w:rsidRDefault="00AD30F1">
      <w:pPr>
        <w:numPr>
          <w:ilvl w:val="0"/>
          <w:numId w:val="14"/>
        </w:numPr>
        <w:ind w:right="14" w:hanging="360"/>
        <w:rPr>
          <w:rFonts w:ascii="Arial" w:hAnsi="Arial" w:cs="Arial"/>
        </w:rPr>
      </w:pPr>
      <w:r w:rsidRPr="001A498E">
        <w:rPr>
          <w:rFonts w:ascii="Arial" w:hAnsi="Arial" w:cs="Arial"/>
        </w:rPr>
        <w:t xml:space="preserve">A focus in each model on seeking out causal factors and systems learning.  </w:t>
      </w:r>
    </w:p>
    <w:p w14:paraId="26B691C1" w14:textId="77777777" w:rsidR="000F30FA" w:rsidRPr="001A498E" w:rsidRDefault="00AD30F1">
      <w:pPr>
        <w:numPr>
          <w:ilvl w:val="0"/>
          <w:numId w:val="14"/>
        </w:numPr>
        <w:spacing w:after="113"/>
        <w:ind w:right="14" w:hanging="360"/>
        <w:rPr>
          <w:rFonts w:ascii="Arial" w:hAnsi="Arial" w:cs="Arial"/>
        </w:rPr>
      </w:pPr>
      <w:r w:rsidRPr="001A498E">
        <w:rPr>
          <w:rFonts w:ascii="Arial" w:hAnsi="Arial" w:cs="Arial"/>
        </w:rPr>
        <w:t xml:space="preserve">Requirements in the terms of reference for the SAR to take a broad learning approach and to “tell it like it is”.  </w:t>
      </w:r>
    </w:p>
    <w:p w14:paraId="45026DDB" w14:textId="77777777" w:rsidR="000F30FA" w:rsidRPr="001A498E" w:rsidRDefault="00AD30F1">
      <w:pPr>
        <w:spacing w:after="329"/>
        <w:ind w:left="720" w:right="14" w:hanging="720"/>
        <w:rPr>
          <w:rFonts w:ascii="Arial" w:hAnsi="Arial" w:cs="Arial"/>
        </w:rPr>
      </w:pPr>
      <w:proofErr w:type="gramStart"/>
      <w:r w:rsidRPr="001A498E">
        <w:rPr>
          <w:rFonts w:ascii="Arial" w:hAnsi="Arial" w:cs="Arial"/>
        </w:rPr>
        <w:t>9.10.3  Finally</w:t>
      </w:r>
      <w:proofErr w:type="gramEnd"/>
      <w:r w:rsidRPr="001A498E">
        <w:rPr>
          <w:rFonts w:ascii="Arial" w:hAnsi="Arial" w:cs="Arial"/>
        </w:rPr>
        <w:t xml:space="preserve">, the contents of the report presented to the SAB (as set out in </w:t>
      </w:r>
      <w:r w:rsidRPr="001A498E">
        <w:rPr>
          <w:rFonts w:ascii="Arial" w:hAnsi="Arial" w:cs="Arial"/>
          <w:color w:val="0563C1"/>
          <w:u w:val="single" w:color="0563C1"/>
        </w:rPr>
        <w:t xml:space="preserve">Appendix 6) </w:t>
      </w:r>
      <w:r w:rsidRPr="001A498E">
        <w:rPr>
          <w:rFonts w:ascii="Arial" w:hAnsi="Arial" w:cs="Arial"/>
        </w:rPr>
        <w:t xml:space="preserve">must contain enough of the evidence, analytical techniques/ tools used and “working out” for the SAB to be able to check, scrutinise and challenge. In doing so, the SAB will gain assurance of the adequacy of the evidence, quality of the analysis and usefulness of the recommendations, but will not duplicate the work already completed in the course of the SAR.  </w:t>
      </w:r>
    </w:p>
    <w:p w14:paraId="093D551C" w14:textId="77777777" w:rsidR="000F30FA" w:rsidRPr="00711307" w:rsidRDefault="00AD30F1">
      <w:pPr>
        <w:pStyle w:val="Heading2"/>
        <w:ind w:left="-5"/>
        <w:rPr>
          <w:rFonts w:ascii="Arial" w:hAnsi="Arial" w:cs="Arial"/>
          <w:color w:val="009999"/>
        </w:rPr>
      </w:pPr>
      <w:r w:rsidRPr="00711307">
        <w:rPr>
          <w:rFonts w:ascii="Arial" w:hAnsi="Arial" w:cs="Arial"/>
          <w:color w:val="009999"/>
        </w:rPr>
        <w:t xml:space="preserve">9.11 Acting on the recommendations of the SAR  </w:t>
      </w:r>
    </w:p>
    <w:p w14:paraId="10F6D1E4" w14:textId="1EFD15E2" w:rsidR="000F30FA" w:rsidRPr="00711307" w:rsidRDefault="00711307">
      <w:pPr>
        <w:ind w:left="720" w:right="14" w:hanging="720"/>
        <w:rPr>
          <w:rFonts w:ascii="Arial" w:hAnsi="Arial" w:cs="Arial"/>
        </w:rPr>
      </w:pPr>
      <w:proofErr w:type="gramStart"/>
      <w:r>
        <w:rPr>
          <w:rFonts w:ascii="Arial" w:hAnsi="Arial" w:cs="Arial"/>
        </w:rPr>
        <w:t>9.11.1  The</w:t>
      </w:r>
      <w:proofErr w:type="gramEnd"/>
      <w:r>
        <w:rPr>
          <w:rFonts w:ascii="Arial" w:hAnsi="Arial" w:cs="Arial"/>
        </w:rPr>
        <w:t xml:space="preserve"> Merton </w:t>
      </w:r>
      <w:r w:rsidR="00AD30F1" w:rsidRPr="00711307">
        <w:rPr>
          <w:rFonts w:ascii="Arial" w:hAnsi="Arial" w:cs="Arial"/>
        </w:rPr>
        <w:t xml:space="preserve">SAB will, through the SAR </w:t>
      </w:r>
      <w:r>
        <w:rPr>
          <w:rFonts w:ascii="Arial" w:hAnsi="Arial" w:cs="Arial"/>
        </w:rPr>
        <w:t xml:space="preserve">Evaluation </w:t>
      </w:r>
      <w:r w:rsidR="00AD30F1" w:rsidRPr="00711307">
        <w:rPr>
          <w:rFonts w:ascii="Arial" w:hAnsi="Arial" w:cs="Arial"/>
        </w:rPr>
        <w:t xml:space="preserve">Subgroup and with the support of the Business Manager, translate learning and recommendations from the SAR report into a multi-agency action plan if required, which should be endorsed at senior level by each organisation to whom it relates. The Board will seek assurance that individual agency action plans are carried through. The SAB may decide not to implement a recommendation(s), but must state the reason for that decision in its Annual Report.  </w:t>
      </w:r>
    </w:p>
    <w:p w14:paraId="67DECC93" w14:textId="77777777" w:rsidR="000F30FA" w:rsidRPr="00711307" w:rsidRDefault="00AD30F1">
      <w:pPr>
        <w:spacing w:after="143"/>
        <w:ind w:right="14"/>
        <w:rPr>
          <w:rFonts w:ascii="Arial" w:hAnsi="Arial" w:cs="Arial"/>
        </w:rPr>
      </w:pPr>
      <w:proofErr w:type="gramStart"/>
      <w:r w:rsidRPr="00711307">
        <w:rPr>
          <w:rFonts w:ascii="Arial" w:hAnsi="Arial" w:cs="Arial"/>
        </w:rPr>
        <w:t>9.11.2  The</w:t>
      </w:r>
      <w:proofErr w:type="gramEnd"/>
      <w:r w:rsidRPr="00711307">
        <w:rPr>
          <w:rFonts w:ascii="Arial" w:hAnsi="Arial" w:cs="Arial"/>
        </w:rPr>
        <w:t xml:space="preserve"> multi-agency action plan will indicate:  </w:t>
      </w:r>
    </w:p>
    <w:p w14:paraId="695B1ECF" w14:textId="77777777" w:rsidR="000F30FA" w:rsidRPr="00711307" w:rsidRDefault="00AD30F1">
      <w:pPr>
        <w:numPr>
          <w:ilvl w:val="0"/>
          <w:numId w:val="15"/>
        </w:numPr>
        <w:ind w:right="14" w:hanging="360"/>
        <w:rPr>
          <w:rFonts w:ascii="Arial" w:hAnsi="Arial" w:cs="Arial"/>
        </w:rPr>
      </w:pPr>
      <w:r w:rsidRPr="00711307">
        <w:rPr>
          <w:rFonts w:ascii="Arial" w:hAnsi="Arial" w:cs="Arial"/>
        </w:rPr>
        <w:t xml:space="preserve">The actions that are needed.  </w:t>
      </w:r>
    </w:p>
    <w:p w14:paraId="67B9CB41" w14:textId="77777777" w:rsidR="000F30FA" w:rsidRPr="00711307" w:rsidRDefault="00AD30F1">
      <w:pPr>
        <w:numPr>
          <w:ilvl w:val="0"/>
          <w:numId w:val="15"/>
        </w:numPr>
        <w:ind w:right="14" w:hanging="360"/>
        <w:rPr>
          <w:rFonts w:ascii="Arial" w:hAnsi="Arial" w:cs="Arial"/>
        </w:rPr>
      </w:pPr>
      <w:r w:rsidRPr="00711307">
        <w:rPr>
          <w:rFonts w:ascii="Arial" w:hAnsi="Arial" w:cs="Arial"/>
        </w:rPr>
        <w:t xml:space="preserve">Responsibilities for specific actions.  </w:t>
      </w:r>
    </w:p>
    <w:p w14:paraId="5DB77792" w14:textId="77777777" w:rsidR="000F30FA" w:rsidRPr="00711307" w:rsidRDefault="00AD30F1">
      <w:pPr>
        <w:numPr>
          <w:ilvl w:val="0"/>
          <w:numId w:val="15"/>
        </w:numPr>
        <w:ind w:right="14" w:hanging="360"/>
        <w:rPr>
          <w:rFonts w:ascii="Arial" w:hAnsi="Arial" w:cs="Arial"/>
        </w:rPr>
      </w:pPr>
      <w:r w:rsidRPr="00711307">
        <w:rPr>
          <w:rFonts w:ascii="Arial" w:hAnsi="Arial" w:cs="Arial"/>
        </w:rPr>
        <w:t xml:space="preserve">Timescales for completion of actions.  </w:t>
      </w:r>
    </w:p>
    <w:p w14:paraId="6272F8A6" w14:textId="77777777" w:rsidR="000F30FA" w:rsidRPr="00711307" w:rsidRDefault="00AD30F1">
      <w:pPr>
        <w:numPr>
          <w:ilvl w:val="0"/>
          <w:numId w:val="15"/>
        </w:numPr>
        <w:ind w:right="14" w:hanging="360"/>
        <w:rPr>
          <w:rFonts w:ascii="Arial" w:hAnsi="Arial" w:cs="Arial"/>
        </w:rPr>
      </w:pPr>
      <w:r w:rsidRPr="00711307">
        <w:rPr>
          <w:rFonts w:ascii="Arial" w:hAnsi="Arial" w:cs="Arial"/>
        </w:rPr>
        <w:t xml:space="preserve">The intended outcomes: what will change as a result?  </w:t>
      </w:r>
    </w:p>
    <w:p w14:paraId="6FB9E59F" w14:textId="77777777" w:rsidR="000F30FA" w:rsidRPr="00711307" w:rsidRDefault="00AD30F1">
      <w:pPr>
        <w:numPr>
          <w:ilvl w:val="0"/>
          <w:numId w:val="15"/>
        </w:numPr>
        <w:ind w:right="14" w:hanging="360"/>
        <w:rPr>
          <w:rFonts w:ascii="Arial" w:hAnsi="Arial" w:cs="Arial"/>
        </w:rPr>
      </w:pPr>
      <w:r w:rsidRPr="00711307">
        <w:rPr>
          <w:rFonts w:ascii="Arial" w:hAnsi="Arial" w:cs="Arial"/>
        </w:rPr>
        <w:t xml:space="preserve">Mechanisms for monitoring and reviewing intended improvements.  </w:t>
      </w:r>
    </w:p>
    <w:p w14:paraId="49AB057D" w14:textId="77777777" w:rsidR="000F30FA" w:rsidRPr="00711307" w:rsidRDefault="00AD30F1">
      <w:pPr>
        <w:numPr>
          <w:ilvl w:val="0"/>
          <w:numId w:val="15"/>
        </w:numPr>
        <w:spacing w:after="109"/>
        <w:ind w:right="14" w:hanging="360"/>
        <w:rPr>
          <w:rFonts w:ascii="Arial" w:hAnsi="Arial" w:cs="Arial"/>
        </w:rPr>
      </w:pPr>
      <w:r w:rsidRPr="00711307">
        <w:rPr>
          <w:rFonts w:ascii="Arial" w:hAnsi="Arial" w:cs="Arial"/>
        </w:rPr>
        <w:t xml:space="preserve">The processes for dissemination of the SAR report or its key findings.  </w:t>
      </w:r>
    </w:p>
    <w:p w14:paraId="40FE68A6" w14:textId="77777777" w:rsidR="000F30FA" w:rsidRPr="00711307" w:rsidRDefault="00AD30F1">
      <w:pPr>
        <w:spacing w:after="113"/>
        <w:ind w:left="720" w:right="14" w:hanging="720"/>
        <w:rPr>
          <w:rFonts w:ascii="Arial" w:hAnsi="Arial" w:cs="Arial"/>
        </w:rPr>
      </w:pPr>
      <w:proofErr w:type="gramStart"/>
      <w:r w:rsidRPr="00711307">
        <w:rPr>
          <w:rFonts w:ascii="Arial" w:hAnsi="Arial" w:cs="Arial"/>
        </w:rPr>
        <w:t>9.11.3  Individual</w:t>
      </w:r>
      <w:proofErr w:type="gramEnd"/>
      <w:r w:rsidRPr="00711307">
        <w:rPr>
          <w:rFonts w:ascii="Arial" w:hAnsi="Arial" w:cs="Arial"/>
        </w:rPr>
        <w:t xml:space="preserve"> agencies may also be asked by the SAB to produce and implement their own internal action plans if required.  </w:t>
      </w:r>
    </w:p>
    <w:p w14:paraId="7B0172C8" w14:textId="7FCB798C" w:rsidR="000F30FA" w:rsidRPr="00DA17C2" w:rsidRDefault="00AD30F1">
      <w:pPr>
        <w:spacing w:after="113"/>
        <w:ind w:left="720" w:right="14" w:hanging="720"/>
        <w:rPr>
          <w:rFonts w:ascii="Arial" w:hAnsi="Arial" w:cs="Arial"/>
        </w:rPr>
      </w:pPr>
      <w:r w:rsidRPr="00DA17C2">
        <w:rPr>
          <w:rFonts w:ascii="Arial" w:hAnsi="Arial" w:cs="Arial"/>
        </w:rPr>
        <w:t>9.11.4</w:t>
      </w:r>
      <w:r w:rsidR="00DA17C2">
        <w:rPr>
          <w:rFonts w:ascii="Arial" w:hAnsi="Arial" w:cs="Arial"/>
        </w:rPr>
        <w:t xml:space="preserve"> Board members of the </w:t>
      </w:r>
      <w:proofErr w:type="spellStart"/>
      <w:r w:rsidR="00DA17C2">
        <w:rPr>
          <w:rFonts w:ascii="Arial" w:hAnsi="Arial" w:cs="Arial"/>
        </w:rPr>
        <w:t>Mreton</w:t>
      </w:r>
      <w:proofErr w:type="spellEnd"/>
      <w:r w:rsidRPr="00DA17C2">
        <w:rPr>
          <w:rFonts w:ascii="Arial" w:hAnsi="Arial" w:cs="Arial"/>
        </w:rPr>
        <w:t xml:space="preserve"> SAB are responsible for ensuring all actions are completed from their own and the multi-agency action plan, and for ensuring that learning from the SAR is embedded in their organisation and constituent agencies. However, agencies should make every effort to capture learning points and take internal improvement action where possible while the SAR is in progress, rather than waiting for the SAR report and action plan.  </w:t>
      </w:r>
    </w:p>
    <w:p w14:paraId="019D51A1" w14:textId="1B0A236F" w:rsidR="000F30FA" w:rsidRPr="00DA17C2" w:rsidRDefault="00DA17C2">
      <w:pPr>
        <w:spacing w:after="113"/>
        <w:ind w:left="720" w:right="14" w:hanging="720"/>
        <w:rPr>
          <w:rFonts w:ascii="Arial" w:hAnsi="Arial" w:cs="Arial"/>
        </w:rPr>
      </w:pPr>
      <w:proofErr w:type="gramStart"/>
      <w:r>
        <w:rPr>
          <w:rFonts w:ascii="Arial" w:hAnsi="Arial" w:cs="Arial"/>
        </w:rPr>
        <w:t>9.11.5  The</w:t>
      </w:r>
      <w:proofErr w:type="gramEnd"/>
      <w:r>
        <w:rPr>
          <w:rFonts w:ascii="Arial" w:hAnsi="Arial" w:cs="Arial"/>
        </w:rPr>
        <w:t xml:space="preserve"> Merton</w:t>
      </w:r>
      <w:r w:rsidR="00AD30F1" w:rsidRPr="00DA17C2">
        <w:rPr>
          <w:rFonts w:ascii="Arial" w:hAnsi="Arial" w:cs="Arial"/>
        </w:rPr>
        <w:t xml:space="preserve"> SAB will monitor progress on all multi-agency recommendations (or delegate to an appropriate Subgroup) and may request periodic progress update reports from relevant agencies, until such time that all actions have been completed.  </w:t>
      </w:r>
    </w:p>
    <w:p w14:paraId="474754A1" w14:textId="4B839346" w:rsidR="000F30FA" w:rsidRDefault="00AD30F1" w:rsidP="00DA17C2">
      <w:pPr>
        <w:spacing w:after="11"/>
        <w:ind w:right="14"/>
        <w:rPr>
          <w:rFonts w:ascii="Arial" w:hAnsi="Arial" w:cs="Arial"/>
        </w:rPr>
      </w:pPr>
      <w:proofErr w:type="gramStart"/>
      <w:r w:rsidRPr="00DA17C2">
        <w:rPr>
          <w:rFonts w:ascii="Arial" w:hAnsi="Arial" w:cs="Arial"/>
        </w:rPr>
        <w:t>9.11.6  In</w:t>
      </w:r>
      <w:proofErr w:type="gramEnd"/>
      <w:r w:rsidRPr="00DA17C2">
        <w:rPr>
          <w:rFonts w:ascii="Arial" w:hAnsi="Arial" w:cs="Arial"/>
        </w:rPr>
        <w:t xml:space="preserve"> line with Schedule</w:t>
      </w:r>
      <w:r w:rsidR="00DA17C2">
        <w:rPr>
          <w:rFonts w:ascii="Arial" w:hAnsi="Arial" w:cs="Arial"/>
        </w:rPr>
        <w:t xml:space="preserve"> 2 of the Care Act, the Merton</w:t>
      </w:r>
      <w:r w:rsidRPr="00DA17C2">
        <w:rPr>
          <w:rFonts w:ascii="Arial" w:hAnsi="Arial" w:cs="Arial"/>
        </w:rPr>
        <w:t xml:space="preserve"> SAB will include findings from any SARs in its Annual Report, together with information on any ongoing SARs. The Annual Report will list all completed SARs, what action was taken or is intended to be taken in relation to</w:t>
      </w:r>
      <w:r w:rsidR="00DA17C2">
        <w:rPr>
          <w:rFonts w:ascii="Arial" w:hAnsi="Arial" w:cs="Arial"/>
        </w:rPr>
        <w:t xml:space="preserve"> the findings, or where the Merton</w:t>
      </w:r>
      <w:r w:rsidRPr="00DA17C2">
        <w:rPr>
          <w:rFonts w:ascii="Arial" w:hAnsi="Arial" w:cs="Arial"/>
        </w:rPr>
        <w:t xml:space="preserve"> SAB decided not to implement a recommendation the reasons for that decision.  </w:t>
      </w:r>
    </w:p>
    <w:p w14:paraId="3FB9106B" w14:textId="77777777" w:rsidR="00DA17C2" w:rsidRPr="00DA17C2" w:rsidRDefault="00DA17C2" w:rsidP="00DA17C2">
      <w:pPr>
        <w:spacing w:after="11"/>
        <w:ind w:right="14"/>
        <w:rPr>
          <w:rFonts w:ascii="Arial" w:hAnsi="Arial" w:cs="Arial"/>
          <w:color w:val="009999"/>
        </w:rPr>
      </w:pPr>
    </w:p>
    <w:p w14:paraId="168670A8" w14:textId="77777777" w:rsidR="000F30FA" w:rsidRPr="00DA17C2" w:rsidRDefault="00AD30F1">
      <w:pPr>
        <w:pStyle w:val="Heading2"/>
        <w:ind w:left="-5"/>
        <w:rPr>
          <w:rFonts w:ascii="Arial" w:hAnsi="Arial" w:cs="Arial"/>
          <w:color w:val="009999"/>
        </w:rPr>
      </w:pPr>
      <w:r w:rsidRPr="00DA17C2">
        <w:rPr>
          <w:rFonts w:ascii="Arial" w:hAnsi="Arial" w:cs="Arial"/>
          <w:color w:val="009999"/>
        </w:rPr>
        <w:t xml:space="preserve">9.12 Applying learning from other SARs  </w:t>
      </w:r>
    </w:p>
    <w:p w14:paraId="3E9C95D4" w14:textId="017483EB" w:rsidR="000F30FA" w:rsidRPr="00DA17C2" w:rsidRDefault="00DA17C2">
      <w:pPr>
        <w:spacing w:after="129"/>
        <w:ind w:left="720" w:right="14" w:hanging="720"/>
        <w:rPr>
          <w:rFonts w:ascii="Arial" w:hAnsi="Arial" w:cs="Arial"/>
        </w:rPr>
      </w:pPr>
      <w:proofErr w:type="gramStart"/>
      <w:r>
        <w:rPr>
          <w:rFonts w:ascii="Arial" w:hAnsi="Arial" w:cs="Arial"/>
        </w:rPr>
        <w:t>9.12.1  The</w:t>
      </w:r>
      <w:proofErr w:type="gramEnd"/>
      <w:r>
        <w:rPr>
          <w:rFonts w:ascii="Arial" w:hAnsi="Arial" w:cs="Arial"/>
        </w:rPr>
        <w:t xml:space="preserve"> Merton</w:t>
      </w:r>
      <w:r w:rsidR="00AD30F1" w:rsidRPr="00DA17C2">
        <w:rPr>
          <w:rFonts w:ascii="Arial" w:hAnsi="Arial" w:cs="Arial"/>
        </w:rPr>
        <w:t xml:space="preserve"> SAB is committed to the regular analysis of the themes and learning from nationally high-profile SARs and relevant other SARs as selected by the Board Manager and SAR</w:t>
      </w:r>
      <w:r>
        <w:rPr>
          <w:rFonts w:ascii="Arial" w:hAnsi="Arial" w:cs="Arial"/>
        </w:rPr>
        <w:t xml:space="preserve"> Evaluation</w:t>
      </w:r>
      <w:r w:rsidR="00AD30F1" w:rsidRPr="00DA17C2">
        <w:rPr>
          <w:rFonts w:ascii="Arial" w:hAnsi="Arial" w:cs="Arial"/>
        </w:rPr>
        <w:t xml:space="preserve"> Subgroup.</w:t>
      </w:r>
      <w:r w:rsidR="00AD30F1" w:rsidRPr="00DA17C2">
        <w:rPr>
          <w:rFonts w:ascii="Arial" w:hAnsi="Arial" w:cs="Arial"/>
          <w:color w:val="FF0000"/>
        </w:rPr>
        <w:t xml:space="preserve"> </w:t>
      </w:r>
    </w:p>
    <w:p w14:paraId="05F75B2F" w14:textId="22ECABF1" w:rsidR="000F30FA" w:rsidRPr="00DA17C2" w:rsidRDefault="00AD30F1" w:rsidP="00DA17C2">
      <w:pPr>
        <w:spacing w:after="11"/>
        <w:ind w:right="14"/>
        <w:rPr>
          <w:rFonts w:ascii="Arial" w:hAnsi="Arial" w:cs="Arial"/>
        </w:rPr>
      </w:pPr>
      <w:r w:rsidRPr="00DA17C2">
        <w:rPr>
          <w:rFonts w:ascii="Arial" w:hAnsi="Arial" w:cs="Arial"/>
          <w:sz w:val="23"/>
        </w:rPr>
        <w:t xml:space="preserve">9.12.2 </w:t>
      </w:r>
      <w:r w:rsidRPr="00DA17C2">
        <w:rPr>
          <w:rFonts w:ascii="Arial" w:hAnsi="Arial" w:cs="Arial"/>
        </w:rPr>
        <w:t xml:space="preserve">The SAR </w:t>
      </w:r>
      <w:r w:rsidR="00DA17C2">
        <w:rPr>
          <w:rFonts w:ascii="Arial" w:hAnsi="Arial" w:cs="Arial"/>
        </w:rPr>
        <w:t xml:space="preserve">Evaluation </w:t>
      </w:r>
      <w:r w:rsidRPr="00DA17C2">
        <w:rPr>
          <w:rFonts w:ascii="Arial" w:hAnsi="Arial" w:cs="Arial"/>
        </w:rPr>
        <w:t xml:space="preserve">Subgroup has an embedded process for the review of SARs from </w:t>
      </w:r>
      <w:r w:rsidR="00DA17C2">
        <w:rPr>
          <w:rFonts w:ascii="Arial" w:hAnsi="Arial" w:cs="Arial"/>
        </w:rPr>
        <w:t>outside of Merton</w:t>
      </w:r>
      <w:r w:rsidRPr="00DA17C2">
        <w:rPr>
          <w:rFonts w:ascii="Arial" w:hAnsi="Arial" w:cs="Arial"/>
        </w:rPr>
        <w:t xml:space="preserve"> as part of their annual </w:t>
      </w:r>
      <w:r w:rsidR="00DA17C2" w:rsidRPr="00DA17C2">
        <w:rPr>
          <w:rFonts w:ascii="Arial" w:hAnsi="Arial" w:cs="Arial"/>
        </w:rPr>
        <w:t>work plan</w:t>
      </w:r>
      <w:r w:rsidRPr="00DA17C2">
        <w:rPr>
          <w:rFonts w:ascii="Arial" w:hAnsi="Arial" w:cs="Arial"/>
        </w:rPr>
        <w:t xml:space="preserve"> to ensure lessons are identified, disseminated and embedded: </w:t>
      </w:r>
      <w:r w:rsidRPr="00DA17C2">
        <w:rPr>
          <w:rFonts w:ascii="Arial" w:hAnsi="Arial" w:cs="Arial"/>
          <w:sz w:val="23"/>
        </w:rPr>
        <w:t xml:space="preserve"> </w:t>
      </w:r>
    </w:p>
    <w:p w14:paraId="7D71DC88" w14:textId="2C14FCE5" w:rsidR="000F30FA" w:rsidRPr="00DA17C2" w:rsidRDefault="00AD30F1">
      <w:pPr>
        <w:numPr>
          <w:ilvl w:val="0"/>
          <w:numId w:val="16"/>
        </w:numPr>
        <w:spacing w:after="147"/>
        <w:ind w:right="14" w:hanging="360"/>
        <w:rPr>
          <w:rFonts w:ascii="Arial" w:hAnsi="Arial" w:cs="Arial"/>
        </w:rPr>
      </w:pPr>
      <w:r w:rsidRPr="00DA17C2">
        <w:rPr>
          <w:rFonts w:ascii="Arial" w:hAnsi="Arial" w:cs="Arial"/>
        </w:rPr>
        <w:t>The SAB Business Manager will identify key themes and learning fro</w:t>
      </w:r>
      <w:r w:rsidR="00DA17C2">
        <w:rPr>
          <w:rFonts w:ascii="Arial" w:hAnsi="Arial" w:cs="Arial"/>
        </w:rPr>
        <w:t>m SARs outside of Merton</w:t>
      </w:r>
      <w:r w:rsidRPr="00DA17C2">
        <w:rPr>
          <w:rFonts w:ascii="Arial" w:hAnsi="Arial" w:cs="Arial"/>
        </w:rPr>
        <w:t xml:space="preserve">, and present summary details to the Subgroup following discussion with the chair.  </w:t>
      </w:r>
    </w:p>
    <w:p w14:paraId="14265208" w14:textId="5B158772" w:rsidR="000F30FA" w:rsidRPr="00DA17C2" w:rsidRDefault="00AD30F1">
      <w:pPr>
        <w:numPr>
          <w:ilvl w:val="0"/>
          <w:numId w:val="16"/>
        </w:numPr>
        <w:spacing w:after="147"/>
        <w:ind w:right="14" w:hanging="360"/>
        <w:rPr>
          <w:rFonts w:ascii="Arial" w:hAnsi="Arial" w:cs="Arial"/>
        </w:rPr>
      </w:pPr>
      <w:r w:rsidRPr="00DA17C2">
        <w:rPr>
          <w:rFonts w:ascii="Arial" w:hAnsi="Arial" w:cs="Arial"/>
        </w:rPr>
        <w:t>The Subgroup will review the theme</w:t>
      </w:r>
      <w:r w:rsidR="00DA17C2">
        <w:rPr>
          <w:rFonts w:ascii="Arial" w:hAnsi="Arial" w:cs="Arial"/>
        </w:rPr>
        <w:t>s and learning in Merton</w:t>
      </w:r>
      <w:r w:rsidRPr="00DA17C2">
        <w:rPr>
          <w:rFonts w:ascii="Arial" w:hAnsi="Arial" w:cs="Arial"/>
        </w:rPr>
        <w:t xml:space="preserve"> context to evaluate learning and identify any areas for im</w:t>
      </w:r>
      <w:r w:rsidR="00DA17C2">
        <w:rPr>
          <w:rFonts w:ascii="Arial" w:hAnsi="Arial" w:cs="Arial"/>
        </w:rPr>
        <w:t>provement for Merton</w:t>
      </w:r>
      <w:r w:rsidRPr="00DA17C2">
        <w:rPr>
          <w:rFonts w:ascii="Arial" w:hAnsi="Arial" w:cs="Arial"/>
        </w:rPr>
        <w:t xml:space="preserve">.  </w:t>
      </w:r>
    </w:p>
    <w:p w14:paraId="1D25C3DE" w14:textId="77777777" w:rsidR="000F30FA" w:rsidRPr="00DA17C2" w:rsidRDefault="00AD30F1">
      <w:pPr>
        <w:numPr>
          <w:ilvl w:val="0"/>
          <w:numId w:val="16"/>
        </w:numPr>
        <w:spacing w:after="147"/>
        <w:ind w:right="14" w:hanging="360"/>
        <w:rPr>
          <w:rFonts w:ascii="Arial" w:hAnsi="Arial" w:cs="Arial"/>
        </w:rPr>
      </w:pPr>
      <w:r w:rsidRPr="00DA17C2">
        <w:rPr>
          <w:rFonts w:ascii="Arial" w:hAnsi="Arial" w:cs="Arial"/>
        </w:rPr>
        <w:t xml:space="preserve">The SAR information is disseminated to partners via their Subgroup member for identification and implementation of any single agency learning.  </w:t>
      </w:r>
    </w:p>
    <w:p w14:paraId="4CD7CFA6" w14:textId="77777777" w:rsidR="000F30FA" w:rsidRPr="00DA17C2" w:rsidRDefault="00AD30F1">
      <w:pPr>
        <w:numPr>
          <w:ilvl w:val="0"/>
          <w:numId w:val="16"/>
        </w:numPr>
        <w:spacing w:after="113"/>
        <w:ind w:right="14" w:hanging="360"/>
        <w:rPr>
          <w:rFonts w:ascii="Arial" w:hAnsi="Arial" w:cs="Arial"/>
        </w:rPr>
      </w:pPr>
      <w:r w:rsidRPr="00DA17C2">
        <w:rPr>
          <w:rFonts w:ascii="Arial" w:hAnsi="Arial" w:cs="Arial"/>
        </w:rPr>
        <w:t xml:space="preserve">Relevant multi-agency learning and actions identified are drawn together and presented to the SAB for discussion and consideration as part of the SAB strategic plan.  </w:t>
      </w:r>
    </w:p>
    <w:p w14:paraId="0E45EF65" w14:textId="12614DFA" w:rsidR="000F30FA" w:rsidRPr="00DA17C2" w:rsidRDefault="00AD30F1">
      <w:pPr>
        <w:spacing w:after="327"/>
        <w:ind w:left="720" w:right="14" w:hanging="720"/>
        <w:rPr>
          <w:rFonts w:ascii="Arial" w:hAnsi="Arial" w:cs="Arial"/>
        </w:rPr>
      </w:pPr>
      <w:proofErr w:type="gramStart"/>
      <w:r w:rsidRPr="00DA17C2">
        <w:rPr>
          <w:rFonts w:ascii="Arial" w:hAnsi="Arial" w:cs="Arial"/>
        </w:rPr>
        <w:t>9.12.3  The</w:t>
      </w:r>
      <w:proofErr w:type="gramEnd"/>
      <w:r w:rsidRPr="00DA17C2">
        <w:rPr>
          <w:rFonts w:ascii="Arial" w:hAnsi="Arial" w:cs="Arial"/>
        </w:rPr>
        <w:t xml:space="preserve"> SAR Subgroup may do whatever else it deems necessary and reasonable to facilitate the dissemination and embedding of this learning into practice, e.g. facilitating a learning slot at an SAB Meeting, circulating </w:t>
      </w:r>
      <w:r w:rsidR="00DA17C2" w:rsidRPr="00DA17C2">
        <w:rPr>
          <w:rFonts w:ascii="Arial" w:hAnsi="Arial" w:cs="Arial"/>
        </w:rPr>
        <w:t>newsletters</w:t>
      </w:r>
      <w:r w:rsidRPr="00DA17C2">
        <w:rPr>
          <w:rFonts w:ascii="Arial" w:hAnsi="Arial" w:cs="Arial"/>
        </w:rPr>
        <w:t xml:space="preserve">, incorporating findings into training and workshops for staff.  </w:t>
      </w:r>
    </w:p>
    <w:p w14:paraId="2BFDB23C" w14:textId="77777777" w:rsidR="000F30FA" w:rsidRDefault="00AD30F1">
      <w:pPr>
        <w:spacing w:after="0" w:line="259" w:lineRule="auto"/>
        <w:ind w:left="0" w:firstLine="0"/>
      </w:pPr>
      <w:r>
        <w:rPr>
          <w:b/>
          <w:color w:val="660066"/>
          <w:sz w:val="32"/>
        </w:rPr>
        <w:t xml:space="preserve"> </w:t>
      </w:r>
    </w:p>
    <w:p w14:paraId="3EAB78A5" w14:textId="77777777" w:rsidR="000F30FA" w:rsidRPr="00AF7F0A" w:rsidRDefault="00AD30F1">
      <w:pPr>
        <w:pStyle w:val="Heading2"/>
        <w:spacing w:after="26"/>
        <w:ind w:left="-5"/>
        <w:rPr>
          <w:rFonts w:ascii="Arial" w:hAnsi="Arial" w:cs="Arial"/>
          <w:color w:val="009999"/>
        </w:rPr>
      </w:pPr>
      <w:r w:rsidRPr="00AF7F0A">
        <w:rPr>
          <w:rFonts w:ascii="Arial" w:hAnsi="Arial" w:cs="Arial"/>
          <w:color w:val="009999"/>
        </w:rPr>
        <w:t xml:space="preserve">9.13 Supporting and resourcing SARs  </w:t>
      </w:r>
    </w:p>
    <w:p w14:paraId="53402B68" w14:textId="3CF48D1D" w:rsidR="000F30FA" w:rsidRPr="00AF7F0A" w:rsidRDefault="00AD30F1">
      <w:pPr>
        <w:spacing w:after="147"/>
        <w:ind w:left="720" w:right="14" w:hanging="720"/>
        <w:rPr>
          <w:rFonts w:ascii="Arial" w:hAnsi="Arial" w:cs="Arial"/>
        </w:rPr>
      </w:pPr>
      <w:proofErr w:type="gramStart"/>
      <w:r w:rsidRPr="00AF7F0A">
        <w:rPr>
          <w:rFonts w:ascii="Arial" w:hAnsi="Arial" w:cs="Arial"/>
        </w:rPr>
        <w:t>9.13.1  Section</w:t>
      </w:r>
      <w:proofErr w:type="gramEnd"/>
      <w:r w:rsidRPr="00AF7F0A">
        <w:rPr>
          <w:rFonts w:ascii="Arial" w:hAnsi="Arial" w:cs="Arial"/>
        </w:rPr>
        <w:t xml:space="preserve"> 44(5) of the Care Act requires each mem</w:t>
      </w:r>
      <w:r w:rsidR="00AF7F0A" w:rsidRPr="00AF7F0A">
        <w:rPr>
          <w:rFonts w:ascii="Arial" w:hAnsi="Arial" w:cs="Arial"/>
        </w:rPr>
        <w:t xml:space="preserve">ber of the Merton </w:t>
      </w:r>
      <w:r w:rsidRPr="00AF7F0A">
        <w:rPr>
          <w:rFonts w:ascii="Arial" w:hAnsi="Arial" w:cs="Arial"/>
        </w:rPr>
        <w:t xml:space="preserve">SAB to co-operate in and contribute to the carrying out of a SAR, with a view to:  </w:t>
      </w:r>
    </w:p>
    <w:p w14:paraId="5FCE09F9" w14:textId="77777777" w:rsidR="000F30FA" w:rsidRPr="00AF7F0A" w:rsidRDefault="00AD30F1">
      <w:pPr>
        <w:numPr>
          <w:ilvl w:val="0"/>
          <w:numId w:val="17"/>
        </w:numPr>
        <w:ind w:right="14" w:hanging="360"/>
        <w:rPr>
          <w:rFonts w:ascii="Arial" w:hAnsi="Arial" w:cs="Arial"/>
        </w:rPr>
      </w:pPr>
      <w:r w:rsidRPr="00AF7F0A">
        <w:rPr>
          <w:rFonts w:ascii="Arial" w:hAnsi="Arial" w:cs="Arial"/>
        </w:rPr>
        <w:t xml:space="preserve">Identifying the lessons to be learned from the case, and  </w:t>
      </w:r>
    </w:p>
    <w:p w14:paraId="7E618373" w14:textId="77777777" w:rsidR="000F30FA" w:rsidRPr="00AF7F0A" w:rsidRDefault="00AD30F1">
      <w:pPr>
        <w:numPr>
          <w:ilvl w:val="0"/>
          <w:numId w:val="17"/>
        </w:numPr>
        <w:spacing w:after="109"/>
        <w:ind w:right="14" w:hanging="360"/>
        <w:rPr>
          <w:rFonts w:ascii="Arial" w:hAnsi="Arial" w:cs="Arial"/>
        </w:rPr>
      </w:pPr>
      <w:r w:rsidRPr="00AF7F0A">
        <w:rPr>
          <w:rFonts w:ascii="Arial" w:hAnsi="Arial" w:cs="Arial"/>
        </w:rPr>
        <w:t xml:space="preserve">Applying those lessons to future cases.  </w:t>
      </w:r>
    </w:p>
    <w:p w14:paraId="7DFCC57D" w14:textId="77777777" w:rsidR="000F30FA" w:rsidRPr="00AF7F0A" w:rsidRDefault="00AD30F1">
      <w:pPr>
        <w:spacing w:after="143"/>
        <w:ind w:right="14"/>
        <w:rPr>
          <w:rFonts w:ascii="Arial" w:hAnsi="Arial" w:cs="Arial"/>
        </w:rPr>
      </w:pPr>
      <w:r w:rsidRPr="00AF7F0A">
        <w:rPr>
          <w:rFonts w:ascii="Arial" w:hAnsi="Arial" w:cs="Arial"/>
        </w:rPr>
        <w:t xml:space="preserve">9.13.2 Partners are required under </w:t>
      </w:r>
      <w:hyperlink r:id="rId26">
        <w:r w:rsidRPr="00AF7F0A">
          <w:rPr>
            <w:rFonts w:ascii="Arial" w:hAnsi="Arial" w:cs="Arial"/>
            <w:color w:val="0563C1"/>
            <w:u w:val="single" w:color="0563C1"/>
          </w:rPr>
          <w:t xml:space="preserve">Sections 6 </w:t>
        </w:r>
      </w:hyperlink>
      <w:hyperlink r:id="rId27">
        <w:r w:rsidRPr="00AF7F0A">
          <w:rPr>
            <w:rFonts w:ascii="Arial" w:hAnsi="Arial" w:cs="Arial"/>
          </w:rPr>
          <w:t>a</w:t>
        </w:r>
      </w:hyperlink>
      <w:r w:rsidRPr="00AF7F0A">
        <w:rPr>
          <w:rFonts w:ascii="Arial" w:hAnsi="Arial" w:cs="Arial"/>
        </w:rPr>
        <w:t>nd</w:t>
      </w:r>
      <w:hyperlink r:id="rId28">
        <w:r w:rsidRPr="00AF7F0A">
          <w:rPr>
            <w:rFonts w:ascii="Arial" w:hAnsi="Arial" w:cs="Arial"/>
            <w:color w:val="0563C1"/>
            <w:u w:val="single" w:color="0563C1"/>
          </w:rPr>
          <w:t xml:space="preserve"> </w:t>
        </w:r>
      </w:hyperlink>
      <w:hyperlink r:id="rId29">
        <w:r w:rsidRPr="00AF7F0A">
          <w:rPr>
            <w:rFonts w:ascii="Arial" w:hAnsi="Arial" w:cs="Arial"/>
            <w:color w:val="0563C1"/>
            <w:u w:val="single" w:color="0563C1"/>
          </w:rPr>
          <w:t xml:space="preserve">7 </w:t>
        </w:r>
      </w:hyperlink>
      <w:hyperlink r:id="rId30">
        <w:r w:rsidRPr="00AF7F0A">
          <w:rPr>
            <w:rFonts w:ascii="Arial" w:hAnsi="Arial" w:cs="Arial"/>
          </w:rPr>
          <w:t>o</w:t>
        </w:r>
      </w:hyperlink>
      <w:r w:rsidRPr="00AF7F0A">
        <w:rPr>
          <w:rFonts w:ascii="Arial" w:hAnsi="Arial" w:cs="Arial"/>
        </w:rPr>
        <w:t xml:space="preserve">f the Care Act to:  </w:t>
      </w:r>
    </w:p>
    <w:p w14:paraId="65315035" w14:textId="77777777" w:rsidR="000F30FA" w:rsidRPr="00AF7F0A" w:rsidRDefault="00AD30F1">
      <w:pPr>
        <w:numPr>
          <w:ilvl w:val="0"/>
          <w:numId w:val="17"/>
        </w:numPr>
        <w:ind w:right="14" w:hanging="360"/>
        <w:rPr>
          <w:rFonts w:ascii="Arial" w:hAnsi="Arial" w:cs="Arial"/>
        </w:rPr>
      </w:pPr>
      <w:r w:rsidRPr="00AF7F0A">
        <w:rPr>
          <w:rFonts w:ascii="Arial" w:hAnsi="Arial" w:cs="Arial"/>
        </w:rPr>
        <w:t xml:space="preserve">Co-operate in general in the performing of statutory functions under the Care Act that relate to protecting adults with needs for care and support (and/ or carers) from abuse and promoting their wellbeing, including SARs.  </w:t>
      </w:r>
    </w:p>
    <w:p w14:paraId="2FDEEE93" w14:textId="77777777" w:rsidR="000F30FA" w:rsidRPr="00AF7F0A" w:rsidRDefault="00AD30F1">
      <w:pPr>
        <w:numPr>
          <w:ilvl w:val="0"/>
          <w:numId w:val="17"/>
        </w:numPr>
        <w:spacing w:after="107"/>
        <w:ind w:right="14" w:hanging="360"/>
        <w:rPr>
          <w:rFonts w:ascii="Arial" w:hAnsi="Arial" w:cs="Arial"/>
        </w:rPr>
      </w:pPr>
      <w:r w:rsidRPr="00AF7F0A">
        <w:rPr>
          <w:rFonts w:ascii="Arial" w:hAnsi="Arial" w:cs="Arial"/>
        </w:rPr>
        <w:t xml:space="preserve">Co-operate when requested in relating to specific cases, such as SARs.  </w:t>
      </w:r>
    </w:p>
    <w:p w14:paraId="167357C5" w14:textId="3277706C" w:rsidR="000F30FA" w:rsidRPr="00AF7F0A" w:rsidRDefault="00AD30F1">
      <w:pPr>
        <w:spacing w:after="113"/>
        <w:ind w:left="720" w:right="14" w:hanging="720"/>
        <w:rPr>
          <w:rFonts w:ascii="Arial" w:hAnsi="Arial" w:cs="Arial"/>
        </w:rPr>
      </w:pPr>
      <w:r w:rsidRPr="00AF7F0A">
        <w:rPr>
          <w:rFonts w:ascii="Arial" w:hAnsi="Arial" w:cs="Arial"/>
        </w:rPr>
        <w:t>9.13.3  In addition,</w:t>
      </w:r>
      <w:hyperlink r:id="rId31">
        <w:r w:rsidRPr="00AF7F0A">
          <w:rPr>
            <w:rFonts w:ascii="Arial" w:hAnsi="Arial" w:cs="Arial"/>
            <w:color w:val="0563C1"/>
            <w:u w:val="single" w:color="0563C1"/>
          </w:rPr>
          <w:t xml:space="preserve"> </w:t>
        </w:r>
      </w:hyperlink>
      <w:hyperlink r:id="rId32">
        <w:r w:rsidRPr="00AF7F0A">
          <w:rPr>
            <w:rFonts w:ascii="Arial" w:hAnsi="Arial" w:cs="Arial"/>
            <w:color w:val="0563C1"/>
            <w:u w:val="single" w:color="0563C1"/>
          </w:rPr>
          <w:t xml:space="preserve">Section 45 </w:t>
        </w:r>
      </w:hyperlink>
      <w:hyperlink r:id="rId33">
        <w:r w:rsidRPr="00AF7F0A">
          <w:rPr>
            <w:rFonts w:ascii="Arial" w:hAnsi="Arial" w:cs="Arial"/>
          </w:rPr>
          <w:t>o</w:t>
        </w:r>
      </w:hyperlink>
      <w:r w:rsidRPr="00AF7F0A">
        <w:rPr>
          <w:rFonts w:ascii="Arial" w:hAnsi="Arial" w:cs="Arial"/>
        </w:rPr>
        <w:t>f the Care Act places a duty on all partner organisations to supp</w:t>
      </w:r>
      <w:r w:rsidR="00AF7F0A">
        <w:rPr>
          <w:rFonts w:ascii="Arial" w:hAnsi="Arial" w:cs="Arial"/>
        </w:rPr>
        <w:t>ly information to the Merton</w:t>
      </w:r>
      <w:r w:rsidRPr="00AF7F0A">
        <w:rPr>
          <w:rFonts w:ascii="Arial" w:hAnsi="Arial" w:cs="Arial"/>
        </w:rPr>
        <w:t xml:space="preserve"> SAB (or other specified person/body) where they are likely to have relevant information that will enable or assist the SAB in exercising its functions – including conducting SARs.  </w:t>
      </w:r>
    </w:p>
    <w:p w14:paraId="61FAD64A" w14:textId="6C088DFC" w:rsidR="000F30FA" w:rsidRPr="00034A7F" w:rsidRDefault="00AD30F1">
      <w:pPr>
        <w:spacing w:after="113"/>
        <w:ind w:left="720" w:right="14" w:hanging="720"/>
        <w:rPr>
          <w:rFonts w:ascii="Arial" w:hAnsi="Arial" w:cs="Arial"/>
        </w:rPr>
      </w:pPr>
      <w:proofErr w:type="gramStart"/>
      <w:r w:rsidRPr="00034A7F">
        <w:rPr>
          <w:rFonts w:ascii="Arial" w:hAnsi="Arial" w:cs="Arial"/>
        </w:rPr>
        <w:t>9.13.4  Resources</w:t>
      </w:r>
      <w:proofErr w:type="gramEnd"/>
      <w:r w:rsidRPr="00034A7F">
        <w:rPr>
          <w:rFonts w:ascii="Arial" w:hAnsi="Arial" w:cs="Arial"/>
        </w:rPr>
        <w:t xml:space="preserve"> are needed for undertaking and supporting a SAR. The stat</w:t>
      </w:r>
      <w:r w:rsidR="00034A7F">
        <w:rPr>
          <w:rFonts w:ascii="Arial" w:hAnsi="Arial" w:cs="Arial"/>
        </w:rPr>
        <w:t>utory partners of the Merton</w:t>
      </w:r>
      <w:r w:rsidRPr="00034A7F">
        <w:rPr>
          <w:rFonts w:ascii="Arial" w:hAnsi="Arial" w:cs="Arial"/>
        </w:rPr>
        <w:t xml:space="preserve"> SAB will provide resources, in cash or kind, on a shared basis to ensure that the relevant costs for each SAR can be met. These will vary according to the methodology selected – e.g. a SAR requiring the services of consultants as independent chair and independent author will be </w:t>
      </w:r>
      <w:r w:rsidR="00034A7F" w:rsidRPr="00034A7F">
        <w:rPr>
          <w:rFonts w:ascii="Arial" w:hAnsi="Arial" w:cs="Arial"/>
        </w:rPr>
        <w:t>costlier</w:t>
      </w:r>
      <w:r w:rsidRPr="00034A7F">
        <w:rPr>
          <w:rFonts w:ascii="Arial" w:hAnsi="Arial" w:cs="Arial"/>
        </w:rPr>
        <w:t xml:space="preserve">.  </w:t>
      </w:r>
    </w:p>
    <w:p w14:paraId="6EFBB7C9" w14:textId="660F352E" w:rsidR="000F30FA" w:rsidRPr="00034A7F" w:rsidRDefault="00AD30F1">
      <w:pPr>
        <w:spacing w:after="113"/>
        <w:ind w:left="720" w:right="14" w:hanging="720"/>
        <w:rPr>
          <w:rFonts w:ascii="Arial" w:hAnsi="Arial" w:cs="Arial"/>
        </w:rPr>
      </w:pPr>
      <w:proofErr w:type="gramStart"/>
      <w:r w:rsidRPr="00034A7F">
        <w:rPr>
          <w:rFonts w:ascii="Arial" w:hAnsi="Arial" w:cs="Arial"/>
        </w:rPr>
        <w:t xml:space="preserve">9.13.5  </w:t>
      </w:r>
      <w:r w:rsidR="00034A7F">
        <w:rPr>
          <w:rFonts w:ascii="Arial" w:hAnsi="Arial" w:cs="Arial"/>
        </w:rPr>
        <w:t>The</w:t>
      </w:r>
      <w:proofErr w:type="gramEnd"/>
      <w:r w:rsidR="00034A7F">
        <w:rPr>
          <w:rFonts w:ascii="Arial" w:hAnsi="Arial" w:cs="Arial"/>
        </w:rPr>
        <w:t xml:space="preserve"> statutory partners on the </w:t>
      </w:r>
      <w:proofErr w:type="spellStart"/>
      <w:r w:rsidR="00034A7F">
        <w:rPr>
          <w:rFonts w:ascii="Arial" w:hAnsi="Arial" w:cs="Arial"/>
        </w:rPr>
        <w:t>Mreton</w:t>
      </w:r>
      <w:proofErr w:type="spellEnd"/>
      <w:r w:rsidRPr="00034A7F">
        <w:rPr>
          <w:rFonts w:ascii="Arial" w:hAnsi="Arial" w:cs="Arial"/>
        </w:rPr>
        <w:t xml:space="preserve"> SAB will also ensure that the SAR Chair and Panel receive adequate administrative support, and will take a decision on how and from whom this will be provided.  </w:t>
      </w:r>
    </w:p>
    <w:p w14:paraId="49C6913B" w14:textId="77777777" w:rsidR="000F30FA" w:rsidRPr="00034A7F" w:rsidRDefault="00AD30F1">
      <w:pPr>
        <w:spacing w:after="113"/>
        <w:ind w:left="720" w:right="14" w:hanging="720"/>
        <w:rPr>
          <w:rFonts w:ascii="Arial" w:hAnsi="Arial" w:cs="Arial"/>
        </w:rPr>
      </w:pPr>
      <w:r w:rsidRPr="00034A7F">
        <w:rPr>
          <w:rFonts w:ascii="Arial" w:hAnsi="Arial" w:cs="Arial"/>
        </w:rPr>
        <w:t xml:space="preserve">9.13.6 All partners will commit internal resources to the production of evidence for a SAR (e.g. an IMR or interviews/conversations with relevant staff) as requested by the SAR Panel.  </w:t>
      </w:r>
    </w:p>
    <w:p w14:paraId="61BE5DF9" w14:textId="77777777" w:rsidR="000F30FA" w:rsidRPr="00034A7F" w:rsidRDefault="00AD30F1">
      <w:pPr>
        <w:spacing w:after="127"/>
        <w:ind w:left="720" w:right="14" w:hanging="720"/>
        <w:rPr>
          <w:rFonts w:ascii="Arial" w:hAnsi="Arial" w:cs="Arial"/>
        </w:rPr>
      </w:pPr>
      <w:proofErr w:type="gramStart"/>
      <w:r w:rsidRPr="00034A7F">
        <w:rPr>
          <w:rFonts w:ascii="Arial" w:hAnsi="Arial" w:cs="Arial"/>
        </w:rPr>
        <w:t>9.13.7  The</w:t>
      </w:r>
      <w:proofErr w:type="gramEnd"/>
      <w:r w:rsidRPr="00034A7F">
        <w:rPr>
          <w:rFonts w:ascii="Arial" w:hAnsi="Arial" w:cs="Arial"/>
        </w:rPr>
        <w:t xml:space="preserve"> SAB Business Manager will maintain an annual overview of SAR related costs for the SAB, for consideration each year as part of the Annual Report and to aid annual budgeting. </w:t>
      </w:r>
    </w:p>
    <w:p w14:paraId="5F27F59E" w14:textId="77777777" w:rsidR="000F30FA" w:rsidRDefault="00AD30F1">
      <w:pPr>
        <w:spacing w:after="160" w:line="259" w:lineRule="auto"/>
        <w:ind w:left="0" w:firstLine="0"/>
      </w:pPr>
      <w:r>
        <w:rPr>
          <w:rFonts w:ascii="Arial" w:eastAsia="Arial" w:hAnsi="Arial" w:cs="Arial"/>
          <w:b/>
          <w:sz w:val="24"/>
        </w:rPr>
        <w:t xml:space="preserve"> </w:t>
      </w:r>
    </w:p>
    <w:p w14:paraId="1B069846" w14:textId="343E143A" w:rsidR="000F30FA" w:rsidRDefault="00AD30F1">
      <w:pPr>
        <w:spacing w:after="160" w:line="259" w:lineRule="auto"/>
        <w:ind w:left="0" w:firstLine="0"/>
        <w:rPr>
          <w:rFonts w:ascii="Arial" w:eastAsia="Arial" w:hAnsi="Arial" w:cs="Arial"/>
          <w:b/>
          <w:sz w:val="24"/>
        </w:rPr>
      </w:pPr>
      <w:r>
        <w:rPr>
          <w:rFonts w:ascii="Arial" w:eastAsia="Arial" w:hAnsi="Arial" w:cs="Arial"/>
          <w:b/>
          <w:sz w:val="24"/>
        </w:rPr>
        <w:t xml:space="preserve"> </w:t>
      </w:r>
    </w:p>
    <w:p w14:paraId="4C9AB968" w14:textId="146A6A41" w:rsidR="00034A7F" w:rsidRDefault="00034A7F">
      <w:pPr>
        <w:spacing w:after="160" w:line="259" w:lineRule="auto"/>
        <w:ind w:left="0" w:firstLine="0"/>
        <w:rPr>
          <w:rFonts w:ascii="Arial" w:eastAsia="Arial" w:hAnsi="Arial" w:cs="Arial"/>
          <w:b/>
          <w:sz w:val="24"/>
        </w:rPr>
      </w:pPr>
    </w:p>
    <w:p w14:paraId="517B000D" w14:textId="504E8BE6" w:rsidR="00034A7F" w:rsidRDefault="00034A7F">
      <w:pPr>
        <w:spacing w:after="160" w:line="259" w:lineRule="auto"/>
        <w:ind w:left="0" w:firstLine="0"/>
        <w:rPr>
          <w:rFonts w:ascii="Arial" w:eastAsia="Arial" w:hAnsi="Arial" w:cs="Arial"/>
          <w:b/>
          <w:sz w:val="24"/>
        </w:rPr>
      </w:pPr>
    </w:p>
    <w:p w14:paraId="7059D4E3" w14:textId="1F102BBC" w:rsidR="00034A7F" w:rsidRDefault="00034A7F">
      <w:pPr>
        <w:spacing w:after="160" w:line="259" w:lineRule="auto"/>
        <w:ind w:left="0" w:firstLine="0"/>
        <w:rPr>
          <w:rFonts w:ascii="Arial" w:eastAsia="Arial" w:hAnsi="Arial" w:cs="Arial"/>
          <w:b/>
          <w:sz w:val="24"/>
        </w:rPr>
      </w:pPr>
    </w:p>
    <w:p w14:paraId="4A6A8E22" w14:textId="3E1121E9" w:rsidR="00034A7F" w:rsidRDefault="00034A7F">
      <w:pPr>
        <w:spacing w:after="160" w:line="259" w:lineRule="auto"/>
        <w:ind w:left="0" w:firstLine="0"/>
        <w:rPr>
          <w:rFonts w:ascii="Arial" w:eastAsia="Arial" w:hAnsi="Arial" w:cs="Arial"/>
          <w:b/>
          <w:sz w:val="24"/>
        </w:rPr>
      </w:pPr>
    </w:p>
    <w:p w14:paraId="324EC9A7" w14:textId="182EA19B" w:rsidR="00034A7F" w:rsidRDefault="00034A7F">
      <w:pPr>
        <w:spacing w:after="160" w:line="259" w:lineRule="auto"/>
        <w:ind w:left="0" w:firstLine="0"/>
        <w:rPr>
          <w:rFonts w:ascii="Arial" w:eastAsia="Arial" w:hAnsi="Arial" w:cs="Arial"/>
          <w:b/>
          <w:sz w:val="24"/>
        </w:rPr>
      </w:pPr>
    </w:p>
    <w:p w14:paraId="4FFA7E31" w14:textId="2BB01DDB" w:rsidR="00034A7F" w:rsidRDefault="00034A7F">
      <w:pPr>
        <w:spacing w:after="160" w:line="259" w:lineRule="auto"/>
        <w:ind w:left="0" w:firstLine="0"/>
        <w:rPr>
          <w:rFonts w:ascii="Arial" w:eastAsia="Arial" w:hAnsi="Arial" w:cs="Arial"/>
          <w:b/>
          <w:sz w:val="24"/>
        </w:rPr>
      </w:pPr>
    </w:p>
    <w:p w14:paraId="1E762DF5" w14:textId="103EE57C" w:rsidR="00034A7F" w:rsidRDefault="00034A7F">
      <w:pPr>
        <w:spacing w:after="160" w:line="259" w:lineRule="auto"/>
        <w:ind w:left="0" w:firstLine="0"/>
        <w:rPr>
          <w:rFonts w:ascii="Arial" w:eastAsia="Arial" w:hAnsi="Arial" w:cs="Arial"/>
          <w:b/>
          <w:sz w:val="24"/>
        </w:rPr>
      </w:pPr>
    </w:p>
    <w:p w14:paraId="57F678EC" w14:textId="29AAC6E2" w:rsidR="00034A7F" w:rsidRDefault="00034A7F">
      <w:pPr>
        <w:spacing w:after="160" w:line="259" w:lineRule="auto"/>
        <w:ind w:left="0" w:firstLine="0"/>
        <w:rPr>
          <w:rFonts w:ascii="Arial" w:eastAsia="Arial" w:hAnsi="Arial" w:cs="Arial"/>
          <w:b/>
          <w:sz w:val="24"/>
        </w:rPr>
      </w:pPr>
    </w:p>
    <w:p w14:paraId="179CA4F8" w14:textId="10DE0B35" w:rsidR="00034A7F" w:rsidRDefault="00034A7F">
      <w:pPr>
        <w:spacing w:after="160" w:line="259" w:lineRule="auto"/>
        <w:ind w:left="0" w:firstLine="0"/>
        <w:rPr>
          <w:rFonts w:ascii="Arial" w:eastAsia="Arial" w:hAnsi="Arial" w:cs="Arial"/>
          <w:b/>
          <w:sz w:val="24"/>
        </w:rPr>
      </w:pPr>
    </w:p>
    <w:p w14:paraId="3160B4AA" w14:textId="3A71EE0F" w:rsidR="00034A7F" w:rsidRDefault="00034A7F">
      <w:pPr>
        <w:spacing w:after="160" w:line="259" w:lineRule="auto"/>
        <w:ind w:left="0" w:firstLine="0"/>
        <w:rPr>
          <w:rFonts w:ascii="Arial" w:eastAsia="Arial" w:hAnsi="Arial" w:cs="Arial"/>
          <w:b/>
          <w:sz w:val="24"/>
        </w:rPr>
      </w:pPr>
    </w:p>
    <w:p w14:paraId="3FC67849" w14:textId="1512B83D" w:rsidR="00034A7F" w:rsidRDefault="00034A7F">
      <w:pPr>
        <w:spacing w:after="160" w:line="259" w:lineRule="auto"/>
        <w:ind w:left="0" w:firstLine="0"/>
        <w:rPr>
          <w:rFonts w:ascii="Arial" w:eastAsia="Arial" w:hAnsi="Arial" w:cs="Arial"/>
          <w:b/>
          <w:sz w:val="24"/>
        </w:rPr>
      </w:pPr>
    </w:p>
    <w:p w14:paraId="0A32B70F" w14:textId="4A9A22A5" w:rsidR="00034A7F" w:rsidRDefault="00034A7F">
      <w:pPr>
        <w:spacing w:after="160" w:line="259" w:lineRule="auto"/>
        <w:ind w:left="0" w:firstLine="0"/>
        <w:rPr>
          <w:rFonts w:ascii="Arial" w:eastAsia="Arial" w:hAnsi="Arial" w:cs="Arial"/>
          <w:b/>
          <w:sz w:val="24"/>
        </w:rPr>
      </w:pPr>
    </w:p>
    <w:p w14:paraId="162FEE88" w14:textId="54489439" w:rsidR="00034A7F" w:rsidRDefault="00034A7F">
      <w:pPr>
        <w:spacing w:after="160" w:line="259" w:lineRule="auto"/>
        <w:ind w:left="0" w:firstLine="0"/>
        <w:rPr>
          <w:rFonts w:ascii="Arial" w:eastAsia="Arial" w:hAnsi="Arial" w:cs="Arial"/>
          <w:b/>
          <w:sz w:val="24"/>
        </w:rPr>
      </w:pPr>
    </w:p>
    <w:p w14:paraId="7F6B4251" w14:textId="3CE7E52A" w:rsidR="00034A7F" w:rsidRDefault="00034A7F">
      <w:pPr>
        <w:spacing w:after="160" w:line="259" w:lineRule="auto"/>
        <w:ind w:left="0" w:firstLine="0"/>
        <w:rPr>
          <w:rFonts w:ascii="Arial" w:eastAsia="Arial" w:hAnsi="Arial" w:cs="Arial"/>
          <w:b/>
          <w:sz w:val="24"/>
        </w:rPr>
      </w:pPr>
    </w:p>
    <w:p w14:paraId="274F471D" w14:textId="77777777" w:rsidR="00034A7F" w:rsidRDefault="00034A7F">
      <w:pPr>
        <w:spacing w:after="160" w:line="259" w:lineRule="auto"/>
        <w:ind w:left="0" w:firstLine="0"/>
      </w:pPr>
    </w:p>
    <w:p w14:paraId="670C8227" w14:textId="77777777" w:rsidR="000F30FA" w:rsidRDefault="00AD30F1">
      <w:pPr>
        <w:spacing w:after="0" w:line="259" w:lineRule="auto"/>
        <w:ind w:left="0" w:firstLine="0"/>
      </w:pPr>
      <w:r>
        <w:rPr>
          <w:rFonts w:ascii="Arial" w:eastAsia="Arial" w:hAnsi="Arial" w:cs="Arial"/>
          <w:b/>
          <w:sz w:val="24"/>
        </w:rPr>
        <w:t xml:space="preserve"> </w:t>
      </w:r>
    </w:p>
    <w:p w14:paraId="080C89B6" w14:textId="77777777" w:rsidR="00034A7F" w:rsidRDefault="00034A7F">
      <w:pPr>
        <w:tabs>
          <w:tab w:val="center" w:pos="4224"/>
        </w:tabs>
        <w:spacing w:after="1" w:line="259" w:lineRule="auto"/>
        <w:ind w:left="-15" w:firstLine="0"/>
        <w:rPr>
          <w:rFonts w:ascii="Arial" w:hAnsi="Arial" w:cs="Arial"/>
          <w:b/>
          <w:color w:val="009999"/>
          <w:sz w:val="32"/>
        </w:rPr>
      </w:pPr>
    </w:p>
    <w:p w14:paraId="106DC56E" w14:textId="77777777" w:rsidR="00034A7F" w:rsidRDefault="00034A7F">
      <w:pPr>
        <w:tabs>
          <w:tab w:val="center" w:pos="4224"/>
        </w:tabs>
        <w:spacing w:after="1" w:line="259" w:lineRule="auto"/>
        <w:ind w:left="-15" w:firstLine="0"/>
        <w:rPr>
          <w:rFonts w:ascii="Arial" w:hAnsi="Arial" w:cs="Arial"/>
          <w:b/>
          <w:color w:val="009999"/>
          <w:sz w:val="32"/>
        </w:rPr>
      </w:pPr>
    </w:p>
    <w:p w14:paraId="3489236A" w14:textId="77777777" w:rsidR="00034A7F" w:rsidRDefault="00034A7F">
      <w:pPr>
        <w:tabs>
          <w:tab w:val="center" w:pos="4224"/>
        </w:tabs>
        <w:spacing w:after="1" w:line="259" w:lineRule="auto"/>
        <w:ind w:left="-15" w:firstLine="0"/>
        <w:rPr>
          <w:rFonts w:ascii="Arial" w:hAnsi="Arial" w:cs="Arial"/>
          <w:b/>
          <w:color w:val="009999"/>
          <w:sz w:val="32"/>
        </w:rPr>
      </w:pPr>
    </w:p>
    <w:p w14:paraId="51218F98" w14:textId="77777777" w:rsidR="00034A7F" w:rsidRDefault="00034A7F">
      <w:pPr>
        <w:tabs>
          <w:tab w:val="center" w:pos="4224"/>
        </w:tabs>
        <w:spacing w:after="1" w:line="259" w:lineRule="auto"/>
        <w:ind w:left="-15" w:firstLine="0"/>
        <w:rPr>
          <w:rFonts w:ascii="Arial" w:hAnsi="Arial" w:cs="Arial"/>
          <w:b/>
          <w:color w:val="009999"/>
          <w:sz w:val="32"/>
        </w:rPr>
      </w:pPr>
    </w:p>
    <w:p w14:paraId="6C29113D" w14:textId="77777777" w:rsidR="00034A7F" w:rsidRDefault="00034A7F">
      <w:pPr>
        <w:tabs>
          <w:tab w:val="center" w:pos="4224"/>
        </w:tabs>
        <w:spacing w:after="1" w:line="259" w:lineRule="auto"/>
        <w:ind w:left="-15" w:firstLine="0"/>
        <w:rPr>
          <w:rFonts w:ascii="Arial" w:hAnsi="Arial" w:cs="Arial"/>
          <w:b/>
          <w:color w:val="009999"/>
          <w:sz w:val="32"/>
        </w:rPr>
      </w:pPr>
    </w:p>
    <w:p w14:paraId="26F03E0E" w14:textId="77777777" w:rsidR="00034A7F" w:rsidRDefault="00034A7F">
      <w:pPr>
        <w:tabs>
          <w:tab w:val="center" w:pos="4224"/>
        </w:tabs>
        <w:spacing w:after="1" w:line="259" w:lineRule="auto"/>
        <w:ind w:left="-15" w:firstLine="0"/>
        <w:rPr>
          <w:rFonts w:ascii="Arial" w:hAnsi="Arial" w:cs="Arial"/>
          <w:b/>
          <w:color w:val="009999"/>
          <w:sz w:val="32"/>
        </w:rPr>
      </w:pPr>
    </w:p>
    <w:p w14:paraId="548D2BD8" w14:textId="77777777" w:rsidR="00034A7F" w:rsidRDefault="00034A7F">
      <w:pPr>
        <w:tabs>
          <w:tab w:val="center" w:pos="4224"/>
        </w:tabs>
        <w:spacing w:after="1" w:line="259" w:lineRule="auto"/>
        <w:ind w:left="-15" w:firstLine="0"/>
        <w:rPr>
          <w:rFonts w:ascii="Arial" w:hAnsi="Arial" w:cs="Arial"/>
          <w:b/>
          <w:color w:val="009999"/>
          <w:sz w:val="32"/>
        </w:rPr>
      </w:pPr>
    </w:p>
    <w:p w14:paraId="0B3CEC85" w14:textId="77777777" w:rsidR="00034A7F" w:rsidRDefault="00034A7F">
      <w:pPr>
        <w:tabs>
          <w:tab w:val="center" w:pos="4224"/>
        </w:tabs>
        <w:spacing w:after="1" w:line="259" w:lineRule="auto"/>
        <w:ind w:left="-15" w:firstLine="0"/>
        <w:rPr>
          <w:rFonts w:ascii="Arial" w:hAnsi="Arial" w:cs="Arial"/>
          <w:b/>
          <w:color w:val="009999"/>
          <w:sz w:val="32"/>
        </w:rPr>
      </w:pPr>
    </w:p>
    <w:p w14:paraId="79988385" w14:textId="77777777" w:rsidR="00034A7F" w:rsidRDefault="00034A7F">
      <w:pPr>
        <w:tabs>
          <w:tab w:val="center" w:pos="4224"/>
        </w:tabs>
        <w:spacing w:after="1" w:line="259" w:lineRule="auto"/>
        <w:ind w:left="-15" w:firstLine="0"/>
        <w:rPr>
          <w:rFonts w:ascii="Arial" w:hAnsi="Arial" w:cs="Arial"/>
          <w:b/>
          <w:color w:val="009999"/>
          <w:sz w:val="32"/>
        </w:rPr>
      </w:pPr>
    </w:p>
    <w:p w14:paraId="65EA125E" w14:textId="7984E029" w:rsidR="000F30FA" w:rsidRPr="00034A7F" w:rsidRDefault="00AD30F1">
      <w:pPr>
        <w:tabs>
          <w:tab w:val="center" w:pos="4224"/>
        </w:tabs>
        <w:spacing w:after="1" w:line="259" w:lineRule="auto"/>
        <w:ind w:left="-15" w:firstLine="0"/>
        <w:rPr>
          <w:rFonts w:ascii="Arial" w:hAnsi="Arial" w:cs="Arial"/>
          <w:color w:val="009999"/>
        </w:rPr>
      </w:pPr>
      <w:r w:rsidRPr="00034A7F">
        <w:rPr>
          <w:rFonts w:ascii="Arial" w:hAnsi="Arial" w:cs="Arial"/>
          <w:b/>
          <w:color w:val="009999"/>
          <w:sz w:val="32"/>
        </w:rPr>
        <w:t xml:space="preserve">Appendix 1: </w:t>
      </w:r>
      <w:r w:rsidRPr="00034A7F">
        <w:rPr>
          <w:rFonts w:ascii="Arial" w:hAnsi="Arial" w:cs="Arial"/>
          <w:b/>
          <w:color w:val="009999"/>
          <w:sz w:val="32"/>
        </w:rPr>
        <w:tab/>
        <w:t>Flowchart for request of a SAR.</w:t>
      </w:r>
    </w:p>
    <w:p w14:paraId="5FCF982F" w14:textId="77777777" w:rsidR="000F30FA" w:rsidRDefault="00AD30F1">
      <w:pPr>
        <w:spacing w:after="0" w:line="259" w:lineRule="auto"/>
        <w:ind w:left="18" w:firstLine="0"/>
      </w:pPr>
      <w:r>
        <w:rPr>
          <w:noProof/>
        </w:rPr>
        <w:drawing>
          <wp:inline distT="0" distB="0" distL="0" distR="0" wp14:anchorId="20D0250B" wp14:editId="6C29D58F">
            <wp:extent cx="6196585" cy="8552689"/>
            <wp:effectExtent l="0" t="0" r="0" b="0"/>
            <wp:docPr id="74982" name="Picture 74982"/>
            <wp:cNvGraphicFramePr/>
            <a:graphic xmlns:a="http://schemas.openxmlformats.org/drawingml/2006/main">
              <a:graphicData uri="http://schemas.openxmlformats.org/drawingml/2006/picture">
                <pic:pic xmlns:pic="http://schemas.openxmlformats.org/drawingml/2006/picture">
                  <pic:nvPicPr>
                    <pic:cNvPr id="74982" name="Picture 74982"/>
                    <pic:cNvPicPr/>
                  </pic:nvPicPr>
                  <pic:blipFill>
                    <a:blip r:embed="rId34"/>
                    <a:stretch>
                      <a:fillRect/>
                    </a:stretch>
                  </pic:blipFill>
                  <pic:spPr>
                    <a:xfrm>
                      <a:off x="0" y="0"/>
                      <a:ext cx="6196585" cy="8552689"/>
                    </a:xfrm>
                    <a:prstGeom prst="rect">
                      <a:avLst/>
                    </a:prstGeom>
                  </pic:spPr>
                </pic:pic>
              </a:graphicData>
            </a:graphic>
          </wp:inline>
        </w:drawing>
      </w:r>
    </w:p>
    <w:p w14:paraId="032602D5" w14:textId="77777777" w:rsidR="00034A7F" w:rsidRDefault="00034A7F">
      <w:pPr>
        <w:pStyle w:val="Heading2"/>
        <w:ind w:left="-5"/>
        <w:rPr>
          <w:rFonts w:ascii="Arial" w:hAnsi="Arial" w:cs="Arial"/>
          <w:color w:val="009999"/>
        </w:rPr>
      </w:pPr>
    </w:p>
    <w:p w14:paraId="3A0E1C77" w14:textId="78161B66" w:rsidR="000F30FA" w:rsidRPr="00034A7F" w:rsidRDefault="00034A7F">
      <w:pPr>
        <w:pStyle w:val="Heading2"/>
        <w:ind w:left="-5"/>
        <w:rPr>
          <w:rFonts w:ascii="Arial" w:hAnsi="Arial" w:cs="Arial"/>
          <w:color w:val="009999"/>
        </w:rPr>
      </w:pPr>
      <w:r>
        <w:rPr>
          <w:rFonts w:ascii="Arial" w:hAnsi="Arial" w:cs="Arial"/>
          <w:color w:val="009999"/>
        </w:rPr>
        <w:t xml:space="preserve">Appendix 2: </w:t>
      </w:r>
      <w:r>
        <w:rPr>
          <w:rFonts w:ascii="Arial" w:hAnsi="Arial" w:cs="Arial"/>
          <w:color w:val="009999"/>
        </w:rPr>
        <w:tab/>
        <w:t>Merton</w:t>
      </w:r>
      <w:r w:rsidR="00AD30F1" w:rsidRPr="00034A7F">
        <w:rPr>
          <w:rFonts w:ascii="Arial" w:hAnsi="Arial" w:cs="Arial"/>
          <w:color w:val="009999"/>
        </w:rPr>
        <w:t xml:space="preserve"> Safeguarding Adults Board Safeguarding Adults Review request form </w:t>
      </w:r>
    </w:p>
    <w:p w14:paraId="30CA239C" w14:textId="0438D6F6" w:rsidR="00034A7F" w:rsidRDefault="00034A7F" w:rsidP="00034A7F">
      <w:pPr>
        <w:ind w:left="0" w:firstLine="0"/>
      </w:pPr>
    </w:p>
    <w:p w14:paraId="139B409C" w14:textId="36750660" w:rsidR="00034A7F" w:rsidRDefault="00034A7F" w:rsidP="00034A7F">
      <w:pPr>
        <w:ind w:left="0" w:firstLine="0"/>
      </w:pPr>
    </w:p>
    <w:p w14:paraId="5A9A836D" w14:textId="77777777" w:rsidR="00034A7F" w:rsidRDefault="00034A7F" w:rsidP="00034A7F">
      <w:pPr>
        <w:pStyle w:val="NoSpacing"/>
        <w:jc w:val="center"/>
        <w:rPr>
          <w:b/>
          <w:u w:val="single"/>
        </w:rPr>
      </w:pPr>
      <w:r>
        <w:rPr>
          <w:b/>
          <w:u w:val="single"/>
        </w:rPr>
        <w:t>SAFEGUARDING ADULT REVIEW (SAR) REFERRAL FORM</w:t>
      </w:r>
    </w:p>
    <w:p w14:paraId="74B0CB14" w14:textId="77777777" w:rsidR="00034A7F" w:rsidRDefault="00034A7F" w:rsidP="00034A7F">
      <w:pPr>
        <w:pStyle w:val="NoSpacing"/>
        <w:rPr>
          <w:b/>
          <w:u w:val="single"/>
        </w:rPr>
      </w:pPr>
      <w:r w:rsidRPr="008E6EA3">
        <w:rPr>
          <w:b/>
          <w:u w:val="single"/>
        </w:rPr>
        <w:t xml:space="preserve">PART 1 </w:t>
      </w:r>
    </w:p>
    <w:p w14:paraId="3D6BC057" w14:textId="77777777" w:rsidR="00034A7F" w:rsidRDefault="00034A7F" w:rsidP="00034A7F">
      <w:pPr>
        <w:pStyle w:val="NoSpacing"/>
        <w:rPr>
          <w:b/>
          <w:u w:val="single"/>
        </w:rPr>
      </w:pPr>
    </w:p>
    <w:tbl>
      <w:tblPr>
        <w:tblStyle w:val="TableGrid0"/>
        <w:tblW w:w="0" w:type="auto"/>
        <w:tblLook w:val="04A0" w:firstRow="1" w:lastRow="0" w:firstColumn="1" w:lastColumn="0" w:noHBand="0" w:noVBand="1"/>
      </w:tblPr>
      <w:tblGrid>
        <w:gridCol w:w="4605"/>
        <w:gridCol w:w="4541"/>
      </w:tblGrid>
      <w:tr w:rsidR="00034A7F" w14:paraId="5374085C" w14:textId="77777777" w:rsidTr="00875790">
        <w:tc>
          <w:tcPr>
            <w:tcW w:w="9242" w:type="dxa"/>
            <w:gridSpan w:val="2"/>
          </w:tcPr>
          <w:p w14:paraId="69BEB008" w14:textId="77777777" w:rsidR="00034A7F" w:rsidRDefault="00034A7F" w:rsidP="00875790">
            <w:pPr>
              <w:pStyle w:val="NoSpacing"/>
              <w:jc w:val="center"/>
              <w:rPr>
                <w:b/>
                <w:u w:val="single"/>
              </w:rPr>
            </w:pPr>
            <w:r w:rsidRPr="008E6EA3">
              <w:rPr>
                <w:b/>
              </w:rPr>
              <w:t>Identifying information</w:t>
            </w:r>
          </w:p>
        </w:tc>
      </w:tr>
      <w:tr w:rsidR="00034A7F" w14:paraId="4F78E5D3" w14:textId="77777777" w:rsidTr="00875790">
        <w:tc>
          <w:tcPr>
            <w:tcW w:w="4621" w:type="dxa"/>
          </w:tcPr>
          <w:p w14:paraId="25718904" w14:textId="77777777" w:rsidR="00034A7F" w:rsidRPr="008E6EA3" w:rsidRDefault="00034A7F" w:rsidP="00875790">
            <w:pPr>
              <w:pStyle w:val="NoSpacing"/>
            </w:pPr>
            <w:r w:rsidRPr="008E6EA3">
              <w:t>Name(s) of person being referred:</w:t>
            </w:r>
          </w:p>
          <w:p w14:paraId="0FA21EE5" w14:textId="77777777" w:rsidR="00034A7F" w:rsidRPr="008E6EA3" w:rsidRDefault="00034A7F" w:rsidP="00875790">
            <w:pPr>
              <w:pStyle w:val="NoSpacing"/>
            </w:pPr>
          </w:p>
        </w:tc>
        <w:tc>
          <w:tcPr>
            <w:tcW w:w="4621" w:type="dxa"/>
          </w:tcPr>
          <w:p w14:paraId="5987F2C2" w14:textId="77777777" w:rsidR="00034A7F" w:rsidRPr="008E6EA3" w:rsidRDefault="00034A7F" w:rsidP="00875790">
            <w:pPr>
              <w:pStyle w:val="NoSpacing"/>
            </w:pPr>
          </w:p>
        </w:tc>
      </w:tr>
      <w:tr w:rsidR="00034A7F" w14:paraId="06E40336" w14:textId="77777777" w:rsidTr="00875790">
        <w:tc>
          <w:tcPr>
            <w:tcW w:w="4621" w:type="dxa"/>
          </w:tcPr>
          <w:p w14:paraId="6C15B853" w14:textId="77777777" w:rsidR="00034A7F" w:rsidRDefault="00034A7F" w:rsidP="00875790">
            <w:pPr>
              <w:pStyle w:val="NoSpacing"/>
            </w:pPr>
            <w:r w:rsidRPr="008E6EA3">
              <w:t>DOB:</w:t>
            </w:r>
          </w:p>
          <w:p w14:paraId="184D3ED7" w14:textId="77777777" w:rsidR="00034A7F" w:rsidRPr="008E6EA3" w:rsidRDefault="00034A7F" w:rsidP="00875790">
            <w:pPr>
              <w:pStyle w:val="NoSpacing"/>
            </w:pPr>
          </w:p>
        </w:tc>
        <w:tc>
          <w:tcPr>
            <w:tcW w:w="4621" w:type="dxa"/>
          </w:tcPr>
          <w:p w14:paraId="66708D27" w14:textId="77777777" w:rsidR="00034A7F" w:rsidRPr="008E6EA3" w:rsidRDefault="00034A7F" w:rsidP="00875790">
            <w:pPr>
              <w:pStyle w:val="NoSpacing"/>
            </w:pPr>
          </w:p>
        </w:tc>
      </w:tr>
      <w:tr w:rsidR="00034A7F" w14:paraId="6224B584" w14:textId="77777777" w:rsidTr="00875790">
        <w:tc>
          <w:tcPr>
            <w:tcW w:w="4621" w:type="dxa"/>
          </w:tcPr>
          <w:p w14:paraId="745BF3A0" w14:textId="77777777" w:rsidR="00034A7F" w:rsidRDefault="00034A7F" w:rsidP="00875790">
            <w:pPr>
              <w:pStyle w:val="NoSpacing"/>
            </w:pPr>
            <w:r>
              <w:t>Address:</w:t>
            </w:r>
          </w:p>
          <w:p w14:paraId="069E2622" w14:textId="77777777" w:rsidR="00034A7F" w:rsidRPr="008E6EA3" w:rsidRDefault="00034A7F" w:rsidP="00875790">
            <w:pPr>
              <w:pStyle w:val="NoSpacing"/>
            </w:pPr>
          </w:p>
        </w:tc>
        <w:tc>
          <w:tcPr>
            <w:tcW w:w="4621" w:type="dxa"/>
          </w:tcPr>
          <w:p w14:paraId="7C299421" w14:textId="77777777" w:rsidR="00034A7F" w:rsidRPr="008E6EA3" w:rsidRDefault="00034A7F" w:rsidP="00875790">
            <w:pPr>
              <w:pStyle w:val="NoSpacing"/>
            </w:pPr>
          </w:p>
        </w:tc>
      </w:tr>
      <w:tr w:rsidR="00034A7F" w14:paraId="472BD1CA" w14:textId="77777777" w:rsidTr="00875790">
        <w:tc>
          <w:tcPr>
            <w:tcW w:w="4621" w:type="dxa"/>
          </w:tcPr>
          <w:p w14:paraId="355468CA" w14:textId="77777777" w:rsidR="00034A7F" w:rsidRDefault="00034A7F" w:rsidP="00875790">
            <w:pPr>
              <w:pStyle w:val="NoSpacing"/>
            </w:pPr>
            <w:r>
              <w:t>Ethnicity:</w:t>
            </w:r>
          </w:p>
          <w:p w14:paraId="0244CD13" w14:textId="77777777" w:rsidR="00034A7F" w:rsidRPr="008E6EA3" w:rsidRDefault="00034A7F" w:rsidP="00875790">
            <w:pPr>
              <w:pStyle w:val="NoSpacing"/>
            </w:pPr>
          </w:p>
        </w:tc>
        <w:tc>
          <w:tcPr>
            <w:tcW w:w="4621" w:type="dxa"/>
          </w:tcPr>
          <w:p w14:paraId="247C1484" w14:textId="77777777" w:rsidR="00034A7F" w:rsidRPr="008E6EA3" w:rsidRDefault="00034A7F" w:rsidP="00875790">
            <w:pPr>
              <w:pStyle w:val="NoSpacing"/>
            </w:pPr>
          </w:p>
        </w:tc>
      </w:tr>
      <w:tr w:rsidR="00034A7F" w14:paraId="16460507" w14:textId="77777777" w:rsidTr="00875790">
        <w:tc>
          <w:tcPr>
            <w:tcW w:w="4621" w:type="dxa"/>
          </w:tcPr>
          <w:p w14:paraId="771C07F3" w14:textId="77777777" w:rsidR="00034A7F" w:rsidRDefault="00034A7F" w:rsidP="00875790">
            <w:pPr>
              <w:pStyle w:val="NoSpacing"/>
            </w:pPr>
            <w:r>
              <w:t>Date of death (if relevant):</w:t>
            </w:r>
          </w:p>
          <w:p w14:paraId="0969DFC1" w14:textId="77777777" w:rsidR="00034A7F" w:rsidRPr="008E6EA3" w:rsidRDefault="00034A7F" w:rsidP="00875790">
            <w:pPr>
              <w:pStyle w:val="NoSpacing"/>
            </w:pPr>
          </w:p>
        </w:tc>
        <w:tc>
          <w:tcPr>
            <w:tcW w:w="4621" w:type="dxa"/>
          </w:tcPr>
          <w:p w14:paraId="3DB9A6EF" w14:textId="77777777" w:rsidR="00034A7F" w:rsidRPr="008E6EA3" w:rsidRDefault="00034A7F" w:rsidP="00875790">
            <w:pPr>
              <w:pStyle w:val="NoSpacing"/>
            </w:pPr>
          </w:p>
        </w:tc>
      </w:tr>
      <w:tr w:rsidR="00034A7F" w14:paraId="166B8760" w14:textId="77777777" w:rsidTr="00875790">
        <w:tc>
          <w:tcPr>
            <w:tcW w:w="4621" w:type="dxa"/>
          </w:tcPr>
          <w:p w14:paraId="173BAE18" w14:textId="77777777" w:rsidR="00034A7F" w:rsidRDefault="00034A7F" w:rsidP="00875790">
            <w:pPr>
              <w:pStyle w:val="NoSpacing"/>
            </w:pPr>
            <w:r>
              <w:t>Cause of death (if relevant/known):</w:t>
            </w:r>
          </w:p>
          <w:p w14:paraId="67928C4F" w14:textId="77777777" w:rsidR="00034A7F" w:rsidRPr="008E6EA3" w:rsidRDefault="00034A7F" w:rsidP="00875790">
            <w:pPr>
              <w:pStyle w:val="NoSpacing"/>
            </w:pPr>
          </w:p>
        </w:tc>
        <w:tc>
          <w:tcPr>
            <w:tcW w:w="4621" w:type="dxa"/>
          </w:tcPr>
          <w:p w14:paraId="7C1D9860" w14:textId="77777777" w:rsidR="00034A7F" w:rsidRPr="008E6EA3" w:rsidRDefault="00034A7F" w:rsidP="00875790">
            <w:pPr>
              <w:pStyle w:val="NoSpacing"/>
            </w:pPr>
          </w:p>
        </w:tc>
      </w:tr>
      <w:tr w:rsidR="00034A7F" w14:paraId="36D5B3FB" w14:textId="77777777" w:rsidTr="00875790">
        <w:tc>
          <w:tcPr>
            <w:tcW w:w="4621" w:type="dxa"/>
          </w:tcPr>
          <w:p w14:paraId="363521F3" w14:textId="77777777" w:rsidR="00034A7F" w:rsidRDefault="00034A7F" w:rsidP="00875790">
            <w:pPr>
              <w:pStyle w:val="NoSpacing"/>
            </w:pPr>
            <w:r>
              <w:t>Name &amp; address of GP (if known):</w:t>
            </w:r>
          </w:p>
          <w:p w14:paraId="2F644A55" w14:textId="77777777" w:rsidR="00034A7F" w:rsidRPr="008E6EA3" w:rsidRDefault="00034A7F" w:rsidP="00875790">
            <w:pPr>
              <w:pStyle w:val="NoSpacing"/>
            </w:pPr>
          </w:p>
        </w:tc>
        <w:tc>
          <w:tcPr>
            <w:tcW w:w="4621" w:type="dxa"/>
          </w:tcPr>
          <w:p w14:paraId="35847DAA" w14:textId="77777777" w:rsidR="00034A7F" w:rsidRPr="008E6EA3" w:rsidRDefault="00034A7F" w:rsidP="00875790">
            <w:pPr>
              <w:pStyle w:val="NoSpacing"/>
            </w:pPr>
          </w:p>
        </w:tc>
      </w:tr>
      <w:tr w:rsidR="00034A7F" w14:paraId="2114172D" w14:textId="77777777" w:rsidTr="00875790">
        <w:tc>
          <w:tcPr>
            <w:tcW w:w="4621" w:type="dxa"/>
          </w:tcPr>
          <w:p w14:paraId="3F667A20" w14:textId="77777777" w:rsidR="00034A7F" w:rsidRDefault="00034A7F" w:rsidP="00875790">
            <w:pPr>
              <w:pStyle w:val="NoSpacing"/>
            </w:pPr>
            <w:r>
              <w:t>Family/Next of kin/Care worker/Advocate/Representative:</w:t>
            </w:r>
          </w:p>
          <w:p w14:paraId="59680493" w14:textId="77777777" w:rsidR="00034A7F" w:rsidRDefault="00034A7F" w:rsidP="00875790">
            <w:pPr>
              <w:pStyle w:val="NoSpacing"/>
            </w:pPr>
          </w:p>
        </w:tc>
        <w:tc>
          <w:tcPr>
            <w:tcW w:w="4621" w:type="dxa"/>
          </w:tcPr>
          <w:p w14:paraId="06846B46" w14:textId="77777777" w:rsidR="00034A7F" w:rsidRPr="008E6EA3" w:rsidRDefault="00034A7F" w:rsidP="00875790">
            <w:pPr>
              <w:pStyle w:val="NoSpacing"/>
            </w:pPr>
          </w:p>
        </w:tc>
      </w:tr>
      <w:tr w:rsidR="00034A7F" w14:paraId="680D3DE5" w14:textId="77777777" w:rsidTr="00875790">
        <w:tc>
          <w:tcPr>
            <w:tcW w:w="4621" w:type="dxa"/>
          </w:tcPr>
          <w:p w14:paraId="1AC9DC69" w14:textId="77777777" w:rsidR="00034A7F" w:rsidRDefault="00034A7F" w:rsidP="00875790">
            <w:pPr>
              <w:pStyle w:val="NoSpacing"/>
            </w:pPr>
            <w:r>
              <w:t>Location &amp; date of incident:</w:t>
            </w:r>
          </w:p>
          <w:p w14:paraId="4D19716D" w14:textId="77777777" w:rsidR="00034A7F" w:rsidRDefault="00034A7F" w:rsidP="00875790">
            <w:pPr>
              <w:pStyle w:val="NoSpacing"/>
            </w:pPr>
          </w:p>
        </w:tc>
        <w:tc>
          <w:tcPr>
            <w:tcW w:w="4621" w:type="dxa"/>
          </w:tcPr>
          <w:p w14:paraId="64212ECC" w14:textId="77777777" w:rsidR="00034A7F" w:rsidRPr="008E6EA3" w:rsidRDefault="00034A7F" w:rsidP="00875790">
            <w:pPr>
              <w:pStyle w:val="NoSpacing"/>
            </w:pPr>
          </w:p>
        </w:tc>
      </w:tr>
    </w:tbl>
    <w:p w14:paraId="5F0C68B6" w14:textId="77777777" w:rsidR="00034A7F" w:rsidRDefault="00034A7F" w:rsidP="00034A7F">
      <w:pPr>
        <w:pStyle w:val="NoSpacing"/>
        <w:rPr>
          <w:b/>
          <w:u w:val="single"/>
        </w:rPr>
      </w:pPr>
    </w:p>
    <w:tbl>
      <w:tblPr>
        <w:tblStyle w:val="TableGrid0"/>
        <w:tblW w:w="0" w:type="auto"/>
        <w:tblLook w:val="04A0" w:firstRow="1" w:lastRow="0" w:firstColumn="1" w:lastColumn="0" w:noHBand="0" w:noVBand="1"/>
      </w:tblPr>
      <w:tblGrid>
        <w:gridCol w:w="4580"/>
        <w:gridCol w:w="4566"/>
      </w:tblGrid>
      <w:tr w:rsidR="00034A7F" w14:paraId="4E6E98FA" w14:textId="77777777" w:rsidTr="00875790">
        <w:tc>
          <w:tcPr>
            <w:tcW w:w="9242" w:type="dxa"/>
            <w:gridSpan w:val="2"/>
          </w:tcPr>
          <w:p w14:paraId="7A19E4E2" w14:textId="77777777" w:rsidR="00034A7F" w:rsidRPr="008E6EA3" w:rsidRDefault="00034A7F" w:rsidP="00875790">
            <w:pPr>
              <w:pStyle w:val="NoSpacing"/>
              <w:jc w:val="center"/>
              <w:rPr>
                <w:b/>
              </w:rPr>
            </w:pPr>
            <w:r w:rsidRPr="008E6EA3">
              <w:rPr>
                <w:b/>
              </w:rPr>
              <w:t>Referral information</w:t>
            </w:r>
          </w:p>
        </w:tc>
      </w:tr>
      <w:tr w:rsidR="00034A7F" w14:paraId="362137DC" w14:textId="77777777" w:rsidTr="00875790">
        <w:tc>
          <w:tcPr>
            <w:tcW w:w="4621" w:type="dxa"/>
          </w:tcPr>
          <w:p w14:paraId="03EF97CD" w14:textId="77777777" w:rsidR="00034A7F" w:rsidRDefault="00034A7F" w:rsidP="00875790">
            <w:pPr>
              <w:pStyle w:val="NoSpacing"/>
            </w:pPr>
            <w:r>
              <w:t>Name(s) (of person making referral):</w:t>
            </w:r>
          </w:p>
          <w:p w14:paraId="199F32F2" w14:textId="77777777" w:rsidR="00034A7F" w:rsidRDefault="00034A7F" w:rsidP="00875790">
            <w:pPr>
              <w:pStyle w:val="NoSpacing"/>
            </w:pPr>
          </w:p>
        </w:tc>
        <w:tc>
          <w:tcPr>
            <w:tcW w:w="4621" w:type="dxa"/>
          </w:tcPr>
          <w:p w14:paraId="0B722C7C" w14:textId="77777777" w:rsidR="00034A7F" w:rsidRDefault="00034A7F" w:rsidP="00875790">
            <w:pPr>
              <w:pStyle w:val="NoSpacing"/>
            </w:pPr>
          </w:p>
        </w:tc>
      </w:tr>
      <w:tr w:rsidR="00034A7F" w14:paraId="37A0FCBD" w14:textId="77777777" w:rsidTr="00875790">
        <w:tc>
          <w:tcPr>
            <w:tcW w:w="4621" w:type="dxa"/>
          </w:tcPr>
          <w:p w14:paraId="3368D035" w14:textId="77777777" w:rsidR="00034A7F" w:rsidRDefault="00034A7F" w:rsidP="00875790">
            <w:pPr>
              <w:pStyle w:val="NoSpacing"/>
            </w:pPr>
            <w:r>
              <w:t>Date of your referral:</w:t>
            </w:r>
          </w:p>
          <w:p w14:paraId="57086090" w14:textId="77777777" w:rsidR="00034A7F" w:rsidRDefault="00034A7F" w:rsidP="00875790">
            <w:pPr>
              <w:pStyle w:val="NoSpacing"/>
            </w:pPr>
          </w:p>
        </w:tc>
        <w:tc>
          <w:tcPr>
            <w:tcW w:w="4621" w:type="dxa"/>
          </w:tcPr>
          <w:p w14:paraId="776D4FF2" w14:textId="77777777" w:rsidR="00034A7F" w:rsidRDefault="00034A7F" w:rsidP="00875790">
            <w:pPr>
              <w:pStyle w:val="NoSpacing"/>
            </w:pPr>
          </w:p>
        </w:tc>
      </w:tr>
      <w:tr w:rsidR="00034A7F" w14:paraId="08A2D946" w14:textId="77777777" w:rsidTr="00875790">
        <w:tc>
          <w:tcPr>
            <w:tcW w:w="4621" w:type="dxa"/>
          </w:tcPr>
          <w:p w14:paraId="360CA206" w14:textId="77777777" w:rsidR="00034A7F" w:rsidRDefault="00034A7F" w:rsidP="00875790">
            <w:pPr>
              <w:pStyle w:val="NoSpacing"/>
            </w:pPr>
            <w:r>
              <w:t>Name of your agency:</w:t>
            </w:r>
          </w:p>
          <w:p w14:paraId="1DB07EF9" w14:textId="77777777" w:rsidR="00034A7F" w:rsidRDefault="00034A7F" w:rsidP="00875790">
            <w:pPr>
              <w:pStyle w:val="NoSpacing"/>
            </w:pPr>
          </w:p>
        </w:tc>
        <w:tc>
          <w:tcPr>
            <w:tcW w:w="4621" w:type="dxa"/>
          </w:tcPr>
          <w:p w14:paraId="1703D22D" w14:textId="77777777" w:rsidR="00034A7F" w:rsidRDefault="00034A7F" w:rsidP="00875790">
            <w:pPr>
              <w:pStyle w:val="NoSpacing"/>
            </w:pPr>
          </w:p>
        </w:tc>
      </w:tr>
      <w:tr w:rsidR="00034A7F" w14:paraId="7F8C2AF9" w14:textId="77777777" w:rsidTr="00875790">
        <w:tc>
          <w:tcPr>
            <w:tcW w:w="4621" w:type="dxa"/>
          </w:tcPr>
          <w:p w14:paraId="6A760C7F" w14:textId="77777777" w:rsidR="00034A7F" w:rsidRDefault="00034A7F" w:rsidP="00875790">
            <w:pPr>
              <w:pStyle w:val="NoSpacing"/>
            </w:pPr>
            <w:r>
              <w:t>Your position:</w:t>
            </w:r>
          </w:p>
          <w:p w14:paraId="4DCA5B92" w14:textId="77777777" w:rsidR="00034A7F" w:rsidRDefault="00034A7F" w:rsidP="00875790">
            <w:pPr>
              <w:pStyle w:val="NoSpacing"/>
            </w:pPr>
          </w:p>
        </w:tc>
        <w:tc>
          <w:tcPr>
            <w:tcW w:w="4621" w:type="dxa"/>
          </w:tcPr>
          <w:p w14:paraId="6727DE68" w14:textId="77777777" w:rsidR="00034A7F" w:rsidRDefault="00034A7F" w:rsidP="00875790">
            <w:pPr>
              <w:pStyle w:val="NoSpacing"/>
            </w:pPr>
          </w:p>
        </w:tc>
      </w:tr>
      <w:tr w:rsidR="00034A7F" w14:paraId="591B1C8F" w14:textId="77777777" w:rsidTr="00875790">
        <w:tc>
          <w:tcPr>
            <w:tcW w:w="4621" w:type="dxa"/>
          </w:tcPr>
          <w:p w14:paraId="3F598193" w14:textId="77777777" w:rsidR="00034A7F" w:rsidRDefault="00034A7F" w:rsidP="00875790">
            <w:pPr>
              <w:pStyle w:val="NoSpacing"/>
            </w:pPr>
            <w:r>
              <w:t>Your email:</w:t>
            </w:r>
          </w:p>
          <w:p w14:paraId="67CCCCA0" w14:textId="77777777" w:rsidR="00034A7F" w:rsidRDefault="00034A7F" w:rsidP="00875790">
            <w:pPr>
              <w:pStyle w:val="NoSpacing"/>
            </w:pPr>
          </w:p>
        </w:tc>
        <w:tc>
          <w:tcPr>
            <w:tcW w:w="4621" w:type="dxa"/>
          </w:tcPr>
          <w:p w14:paraId="36D3095E" w14:textId="77777777" w:rsidR="00034A7F" w:rsidRDefault="00034A7F" w:rsidP="00875790">
            <w:pPr>
              <w:pStyle w:val="NoSpacing"/>
            </w:pPr>
          </w:p>
        </w:tc>
      </w:tr>
      <w:tr w:rsidR="00034A7F" w14:paraId="372A2858" w14:textId="77777777" w:rsidTr="00875790">
        <w:tc>
          <w:tcPr>
            <w:tcW w:w="4621" w:type="dxa"/>
          </w:tcPr>
          <w:p w14:paraId="002389BF" w14:textId="77777777" w:rsidR="00034A7F" w:rsidRDefault="00034A7F" w:rsidP="00875790">
            <w:pPr>
              <w:pStyle w:val="NoSpacing"/>
            </w:pPr>
            <w:r>
              <w:t>Your telephone number:</w:t>
            </w:r>
          </w:p>
          <w:p w14:paraId="6E681829" w14:textId="77777777" w:rsidR="00034A7F" w:rsidRDefault="00034A7F" w:rsidP="00875790">
            <w:pPr>
              <w:pStyle w:val="NoSpacing"/>
            </w:pPr>
          </w:p>
        </w:tc>
        <w:tc>
          <w:tcPr>
            <w:tcW w:w="4621" w:type="dxa"/>
          </w:tcPr>
          <w:p w14:paraId="2A73CA71" w14:textId="77777777" w:rsidR="00034A7F" w:rsidRDefault="00034A7F" w:rsidP="00875790">
            <w:pPr>
              <w:pStyle w:val="NoSpacing"/>
            </w:pPr>
          </w:p>
        </w:tc>
      </w:tr>
    </w:tbl>
    <w:p w14:paraId="675A82E5" w14:textId="77777777" w:rsidR="00034A7F" w:rsidRDefault="00034A7F" w:rsidP="00034A7F">
      <w:pPr>
        <w:pStyle w:val="NoSpacing"/>
      </w:pPr>
    </w:p>
    <w:p w14:paraId="165C7D9C" w14:textId="77777777" w:rsidR="00034A7F" w:rsidRDefault="00034A7F" w:rsidP="00034A7F">
      <w:pPr>
        <w:pStyle w:val="NoSpacing"/>
      </w:pPr>
    </w:p>
    <w:tbl>
      <w:tblPr>
        <w:tblStyle w:val="MediumGrid1"/>
        <w:tblW w:w="0" w:type="auto"/>
        <w:tblLook w:val="04A0" w:firstRow="1" w:lastRow="0" w:firstColumn="1" w:lastColumn="0" w:noHBand="0" w:noVBand="1"/>
      </w:tblPr>
      <w:tblGrid>
        <w:gridCol w:w="4578"/>
        <w:gridCol w:w="4558"/>
      </w:tblGrid>
      <w:tr w:rsidR="00034A7F" w14:paraId="6E26744A" w14:textId="77777777" w:rsidTr="00875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54B8B28" w14:textId="77777777" w:rsidR="00034A7F" w:rsidRPr="000B1B10" w:rsidRDefault="00034A7F" w:rsidP="00875790">
            <w:pPr>
              <w:pStyle w:val="NoSpacing"/>
              <w:jc w:val="center"/>
            </w:pPr>
            <w:r w:rsidRPr="000B1B10">
              <w:t>Submission details</w:t>
            </w:r>
          </w:p>
        </w:tc>
      </w:tr>
      <w:tr w:rsidR="00034A7F" w14:paraId="257BE8B3" w14:textId="77777777" w:rsidTr="0087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4483756" w14:textId="77777777" w:rsidR="00034A7F" w:rsidRPr="000B1B10" w:rsidRDefault="00034A7F" w:rsidP="00875790">
            <w:pPr>
              <w:pStyle w:val="NoSpacing"/>
            </w:pPr>
            <w:r w:rsidRPr="000B1B10">
              <w:t>By email:</w:t>
            </w:r>
          </w:p>
          <w:p w14:paraId="717FD334" w14:textId="208D11DA" w:rsidR="00034A7F" w:rsidRDefault="006963EE" w:rsidP="00875790">
            <w:pPr>
              <w:pStyle w:val="NoSpacing"/>
            </w:pPr>
            <w:r>
              <w:rPr>
                <w:b w:val="0"/>
              </w:rPr>
              <w:t>msab</w:t>
            </w:r>
            <w:r w:rsidR="00034A7F" w:rsidRPr="000B1B10">
              <w:rPr>
                <w:b w:val="0"/>
              </w:rPr>
              <w:t>@merton.gov.uk</w:t>
            </w:r>
          </w:p>
        </w:tc>
        <w:tc>
          <w:tcPr>
            <w:tcW w:w="4621" w:type="dxa"/>
          </w:tcPr>
          <w:p w14:paraId="4FD6607C" w14:textId="77777777" w:rsidR="00034A7F" w:rsidRPr="000B1B10" w:rsidRDefault="00034A7F" w:rsidP="00875790">
            <w:pPr>
              <w:pStyle w:val="NoSpacing"/>
              <w:cnfStyle w:val="000000100000" w:firstRow="0" w:lastRow="0" w:firstColumn="0" w:lastColumn="0" w:oddVBand="0" w:evenVBand="0" w:oddHBand="1" w:evenHBand="0" w:firstRowFirstColumn="0" w:firstRowLastColumn="0" w:lastRowFirstColumn="0" w:lastRowLastColumn="0"/>
              <w:rPr>
                <w:b/>
              </w:rPr>
            </w:pPr>
            <w:r w:rsidRPr="000B1B10">
              <w:rPr>
                <w:b/>
              </w:rPr>
              <w:t>By post:</w:t>
            </w:r>
          </w:p>
          <w:p w14:paraId="6E4052C8" w14:textId="77777777" w:rsidR="00034A7F" w:rsidRDefault="00034A7F" w:rsidP="00875790">
            <w:pPr>
              <w:pStyle w:val="NoSpacing"/>
              <w:cnfStyle w:val="000000100000" w:firstRow="0" w:lastRow="0" w:firstColumn="0" w:lastColumn="0" w:oddVBand="0" w:evenVBand="0" w:oddHBand="1" w:evenHBand="0" w:firstRowFirstColumn="0" w:firstRowLastColumn="0" w:lastRowFirstColumn="0" w:lastRowLastColumn="0"/>
            </w:pPr>
            <w:r>
              <w:t>Safeguarding Adults Team</w:t>
            </w:r>
          </w:p>
          <w:p w14:paraId="34B4A56A" w14:textId="77777777" w:rsidR="00034A7F" w:rsidRDefault="00034A7F" w:rsidP="00875790">
            <w:pPr>
              <w:pStyle w:val="NoSpacing"/>
              <w:cnfStyle w:val="000000100000" w:firstRow="0" w:lastRow="0" w:firstColumn="0" w:lastColumn="0" w:oddVBand="0" w:evenVBand="0" w:oddHBand="1" w:evenHBand="0" w:firstRowFirstColumn="0" w:firstRowLastColumn="0" w:lastRowFirstColumn="0" w:lastRowLastColumn="0"/>
            </w:pPr>
            <w:r>
              <w:t>London Borough of Merton</w:t>
            </w:r>
          </w:p>
          <w:p w14:paraId="113A9692" w14:textId="77777777" w:rsidR="00034A7F" w:rsidRDefault="00034A7F" w:rsidP="00875790">
            <w:pPr>
              <w:pStyle w:val="NoSpacing"/>
              <w:cnfStyle w:val="000000100000" w:firstRow="0" w:lastRow="0" w:firstColumn="0" w:lastColumn="0" w:oddVBand="0" w:evenVBand="0" w:oddHBand="1" w:evenHBand="0" w:firstRowFirstColumn="0" w:firstRowLastColumn="0" w:lastRowFirstColumn="0" w:lastRowLastColumn="0"/>
            </w:pPr>
            <w:r>
              <w:t>Merton Civic Centre</w:t>
            </w:r>
          </w:p>
          <w:p w14:paraId="0FAF2852" w14:textId="77777777" w:rsidR="00034A7F" w:rsidRDefault="00034A7F" w:rsidP="00875790">
            <w:pPr>
              <w:pStyle w:val="NoSpacing"/>
              <w:cnfStyle w:val="000000100000" w:firstRow="0" w:lastRow="0" w:firstColumn="0" w:lastColumn="0" w:oddVBand="0" w:evenVBand="0" w:oddHBand="1" w:evenHBand="0" w:firstRowFirstColumn="0" w:firstRowLastColumn="0" w:lastRowFirstColumn="0" w:lastRowLastColumn="0"/>
            </w:pPr>
            <w:r>
              <w:t>London Road</w:t>
            </w:r>
          </w:p>
          <w:p w14:paraId="4DAA9DFE" w14:textId="77777777" w:rsidR="00034A7F" w:rsidRDefault="00034A7F" w:rsidP="00875790">
            <w:pPr>
              <w:pStyle w:val="NoSpacing"/>
              <w:cnfStyle w:val="000000100000" w:firstRow="0" w:lastRow="0" w:firstColumn="0" w:lastColumn="0" w:oddVBand="0" w:evenVBand="0" w:oddHBand="1" w:evenHBand="0" w:firstRowFirstColumn="0" w:firstRowLastColumn="0" w:lastRowFirstColumn="0" w:lastRowLastColumn="0"/>
            </w:pPr>
            <w:r>
              <w:t>Morden SM4 5DX</w:t>
            </w:r>
          </w:p>
        </w:tc>
      </w:tr>
    </w:tbl>
    <w:p w14:paraId="1D9AE330" w14:textId="77777777" w:rsidR="00034A7F" w:rsidRDefault="00034A7F" w:rsidP="00034A7F">
      <w:pPr>
        <w:pStyle w:val="NoSpacing"/>
      </w:pPr>
    </w:p>
    <w:p w14:paraId="5A0A58D7" w14:textId="77777777" w:rsidR="00034A7F" w:rsidRDefault="00034A7F" w:rsidP="00034A7F">
      <w:pPr>
        <w:pStyle w:val="NoSpacing"/>
      </w:pPr>
    </w:p>
    <w:p w14:paraId="59FF16FB" w14:textId="77777777" w:rsidR="00034A7F" w:rsidRPr="000B1B10" w:rsidRDefault="00034A7F" w:rsidP="00034A7F">
      <w:pPr>
        <w:pStyle w:val="NoSpacing"/>
        <w:rPr>
          <w:b/>
          <w:u w:val="single"/>
        </w:rPr>
      </w:pPr>
      <w:r w:rsidRPr="000B1B10">
        <w:rPr>
          <w:b/>
          <w:u w:val="single"/>
        </w:rPr>
        <w:t>PART 2</w:t>
      </w:r>
    </w:p>
    <w:p w14:paraId="2A218416" w14:textId="77777777" w:rsidR="00034A7F" w:rsidRDefault="00034A7F" w:rsidP="00034A7F"/>
    <w:tbl>
      <w:tblPr>
        <w:tblStyle w:val="TableGrid0"/>
        <w:tblW w:w="0" w:type="auto"/>
        <w:tblLook w:val="04A0" w:firstRow="1" w:lastRow="0" w:firstColumn="1" w:lastColumn="0" w:noHBand="0" w:noVBand="1"/>
      </w:tblPr>
      <w:tblGrid>
        <w:gridCol w:w="4583"/>
        <w:gridCol w:w="4563"/>
      </w:tblGrid>
      <w:tr w:rsidR="00034A7F" w14:paraId="2042009C" w14:textId="77777777" w:rsidTr="00875790">
        <w:tc>
          <w:tcPr>
            <w:tcW w:w="9242" w:type="dxa"/>
            <w:gridSpan w:val="2"/>
          </w:tcPr>
          <w:p w14:paraId="62D4FEDB" w14:textId="77777777" w:rsidR="00034A7F" w:rsidRPr="00807438" w:rsidRDefault="00034A7F" w:rsidP="00875790">
            <w:pPr>
              <w:jc w:val="center"/>
              <w:rPr>
                <w:b/>
              </w:rPr>
            </w:pPr>
            <w:r w:rsidRPr="00807438">
              <w:rPr>
                <w:b/>
              </w:rPr>
              <w:t>Reason for referral</w:t>
            </w:r>
          </w:p>
        </w:tc>
      </w:tr>
      <w:tr w:rsidR="00034A7F" w14:paraId="26D2E7FE" w14:textId="77777777" w:rsidTr="00875790">
        <w:tc>
          <w:tcPr>
            <w:tcW w:w="9242" w:type="dxa"/>
            <w:gridSpan w:val="2"/>
          </w:tcPr>
          <w:p w14:paraId="1F1E2D7A" w14:textId="77777777" w:rsidR="00034A7F" w:rsidRPr="00207EDD" w:rsidRDefault="00034A7F" w:rsidP="00875790">
            <w:pPr>
              <w:rPr>
                <w:b/>
              </w:rPr>
            </w:pPr>
            <w:r w:rsidRPr="00207EDD">
              <w:rPr>
                <w:b/>
              </w:rPr>
              <w:t>Why are you referring this case for a Safeguarding Adult Review?</w:t>
            </w:r>
          </w:p>
          <w:p w14:paraId="63C35BC3" w14:textId="77777777" w:rsidR="00034A7F" w:rsidRDefault="00034A7F" w:rsidP="00875790">
            <w:r>
              <w:t>In making your referral, you should consult the local policy, setting out your reasons as to why the criteria is met.</w:t>
            </w:r>
          </w:p>
          <w:p w14:paraId="58A43BC1" w14:textId="77777777" w:rsidR="00034A7F" w:rsidRDefault="00034A7F" w:rsidP="00875790"/>
          <w:p w14:paraId="2F9534E1" w14:textId="77777777" w:rsidR="00034A7F" w:rsidRPr="00207EDD" w:rsidRDefault="00034A7F" w:rsidP="00875790">
            <w:pPr>
              <w:rPr>
                <w:i/>
              </w:rPr>
            </w:pPr>
            <w:r w:rsidRPr="00207EDD">
              <w:rPr>
                <w:i/>
              </w:rPr>
              <w:t>2.1    The Care Act 2017 and the London Multi Agency Safeguarding Adults Policies and Procedures</w:t>
            </w:r>
            <w:r>
              <w:rPr>
                <w:i/>
              </w:rPr>
              <w:t xml:space="preserve"> are</w:t>
            </w:r>
            <w:r w:rsidRPr="00207EDD">
              <w:rPr>
                <w:i/>
              </w:rPr>
              <w:t xml:space="preserve"> set out when a Safeguarding Adults Board (MSAB) must conduct a SAR. The criteria for a SAR are met when:</w:t>
            </w:r>
          </w:p>
          <w:p w14:paraId="0A1A6672" w14:textId="77777777" w:rsidR="00034A7F" w:rsidRPr="00207EDD" w:rsidRDefault="00034A7F" w:rsidP="00034A7F">
            <w:pPr>
              <w:pStyle w:val="ListParagraph"/>
              <w:numPr>
                <w:ilvl w:val="0"/>
                <w:numId w:val="40"/>
              </w:numPr>
              <w:spacing w:after="0" w:line="240" w:lineRule="auto"/>
              <w:rPr>
                <w:i/>
              </w:rPr>
            </w:pPr>
            <w:r w:rsidRPr="00207EDD">
              <w:rPr>
                <w:i/>
              </w:rPr>
              <w:t>An adult at risk dies (including suicide) and abuse or neglect is known or suspected to be a factor in their death and there is a concern that partner agencies could have worked more effectively together to protect the adult.</w:t>
            </w:r>
          </w:p>
          <w:p w14:paraId="31D8DA90" w14:textId="77777777" w:rsidR="00034A7F" w:rsidRPr="00207EDD" w:rsidRDefault="00034A7F" w:rsidP="00034A7F">
            <w:pPr>
              <w:pStyle w:val="ListParagraph"/>
              <w:numPr>
                <w:ilvl w:val="0"/>
                <w:numId w:val="40"/>
              </w:numPr>
              <w:spacing w:after="0" w:line="240" w:lineRule="auto"/>
              <w:rPr>
                <w:i/>
              </w:rPr>
            </w:pPr>
            <w:r w:rsidRPr="00207EDD">
              <w:rPr>
                <w:i/>
              </w:rPr>
              <w:t>An adult at risk, still alive, has sustained injury and/or experienced significant abuse or neglect and there is a concern that partner agencies could have worked more effectively together to protect the adult.</w:t>
            </w:r>
          </w:p>
          <w:p w14:paraId="67459429" w14:textId="77777777" w:rsidR="00034A7F" w:rsidRPr="00207EDD" w:rsidRDefault="00034A7F" w:rsidP="00034A7F">
            <w:pPr>
              <w:pStyle w:val="ListParagraph"/>
              <w:numPr>
                <w:ilvl w:val="0"/>
                <w:numId w:val="40"/>
              </w:numPr>
              <w:spacing w:after="0" w:line="240" w:lineRule="auto"/>
              <w:rPr>
                <w:i/>
              </w:rPr>
            </w:pPr>
            <w:r w:rsidRPr="00207EDD">
              <w:rPr>
                <w:i/>
              </w:rPr>
              <w:t>Serious or apparently systematic abuse has taken place in an institution or when multiple abusers are involved.</w:t>
            </w:r>
          </w:p>
          <w:p w14:paraId="7351DE87" w14:textId="77777777" w:rsidR="00034A7F" w:rsidRDefault="00034A7F" w:rsidP="00875790"/>
        </w:tc>
      </w:tr>
      <w:tr w:rsidR="00034A7F" w14:paraId="0A4C75F9" w14:textId="77777777" w:rsidTr="00875790">
        <w:tc>
          <w:tcPr>
            <w:tcW w:w="9242" w:type="dxa"/>
            <w:gridSpan w:val="2"/>
          </w:tcPr>
          <w:p w14:paraId="041AB400" w14:textId="77777777" w:rsidR="00034A7F" w:rsidRPr="00207EDD" w:rsidRDefault="00034A7F" w:rsidP="00875790">
            <w:pPr>
              <w:jc w:val="center"/>
              <w:rPr>
                <w:b/>
              </w:rPr>
            </w:pPr>
            <w:r w:rsidRPr="00207EDD">
              <w:rPr>
                <w:b/>
              </w:rPr>
              <w:t>Your brief but clear summary of the case:</w:t>
            </w:r>
          </w:p>
          <w:p w14:paraId="0F78045F" w14:textId="77777777" w:rsidR="00034A7F" w:rsidRDefault="00034A7F" w:rsidP="00875790">
            <w:pPr>
              <w:jc w:val="center"/>
            </w:pPr>
            <w:r w:rsidRPr="00207EDD">
              <w:rPr>
                <w:b/>
              </w:rPr>
              <w:t>(Including notes of any Safeguarding meetings held)</w:t>
            </w:r>
          </w:p>
        </w:tc>
      </w:tr>
      <w:tr w:rsidR="00034A7F" w14:paraId="453DB6EC" w14:textId="77777777" w:rsidTr="00875790">
        <w:tc>
          <w:tcPr>
            <w:tcW w:w="9242" w:type="dxa"/>
            <w:gridSpan w:val="2"/>
          </w:tcPr>
          <w:p w14:paraId="3256938C" w14:textId="77777777" w:rsidR="00034A7F" w:rsidRDefault="00034A7F" w:rsidP="00875790"/>
          <w:p w14:paraId="3E671D47" w14:textId="77777777" w:rsidR="00034A7F" w:rsidRDefault="00034A7F" w:rsidP="00875790"/>
          <w:p w14:paraId="14DB0835" w14:textId="77777777" w:rsidR="00034A7F" w:rsidRDefault="00034A7F" w:rsidP="00875790"/>
          <w:p w14:paraId="31D6A3CF" w14:textId="77777777" w:rsidR="00034A7F" w:rsidRDefault="00034A7F" w:rsidP="00875790"/>
          <w:p w14:paraId="12570BC7" w14:textId="77777777" w:rsidR="00034A7F" w:rsidRDefault="00034A7F" w:rsidP="00875790"/>
          <w:p w14:paraId="306B8106" w14:textId="77777777" w:rsidR="00034A7F" w:rsidRDefault="00034A7F" w:rsidP="00875790"/>
          <w:p w14:paraId="274191B5" w14:textId="77777777" w:rsidR="00034A7F" w:rsidRDefault="00034A7F" w:rsidP="00875790"/>
          <w:p w14:paraId="197F8E05" w14:textId="77777777" w:rsidR="00034A7F" w:rsidRDefault="00034A7F" w:rsidP="00875790"/>
          <w:p w14:paraId="4D78114F" w14:textId="77777777" w:rsidR="00034A7F" w:rsidRDefault="00034A7F" w:rsidP="00875790"/>
          <w:p w14:paraId="123CE615" w14:textId="77777777" w:rsidR="00034A7F" w:rsidRDefault="00034A7F" w:rsidP="00875790"/>
          <w:p w14:paraId="45537A10" w14:textId="77777777" w:rsidR="00034A7F" w:rsidRDefault="00034A7F" w:rsidP="00875790"/>
          <w:p w14:paraId="2E7E87C3" w14:textId="77777777" w:rsidR="00034A7F" w:rsidRDefault="00034A7F" w:rsidP="00875790"/>
          <w:p w14:paraId="472B1669" w14:textId="77777777" w:rsidR="00034A7F" w:rsidRDefault="00034A7F" w:rsidP="00875790"/>
          <w:p w14:paraId="5B079A6D" w14:textId="77777777" w:rsidR="00034A7F" w:rsidRDefault="00034A7F" w:rsidP="00875790"/>
          <w:p w14:paraId="4DBC3119" w14:textId="77777777" w:rsidR="00034A7F" w:rsidRDefault="00034A7F" w:rsidP="00875790"/>
          <w:p w14:paraId="47B45C55" w14:textId="77777777" w:rsidR="00034A7F" w:rsidRDefault="00034A7F" w:rsidP="00875790"/>
          <w:p w14:paraId="6D46F0F5" w14:textId="77777777" w:rsidR="00034A7F" w:rsidRDefault="00034A7F" w:rsidP="00875790"/>
          <w:p w14:paraId="5596DD2A" w14:textId="77777777" w:rsidR="00034A7F" w:rsidRDefault="00034A7F" w:rsidP="00875790"/>
          <w:p w14:paraId="17AF7F55" w14:textId="77777777" w:rsidR="00034A7F" w:rsidRDefault="00034A7F" w:rsidP="00875790"/>
          <w:p w14:paraId="42B4A902" w14:textId="77777777" w:rsidR="00034A7F" w:rsidRDefault="00034A7F" w:rsidP="00875790"/>
          <w:p w14:paraId="27C4965B" w14:textId="77777777" w:rsidR="00034A7F" w:rsidRDefault="00034A7F" w:rsidP="00875790"/>
          <w:p w14:paraId="3BC8F8BA" w14:textId="77777777" w:rsidR="00034A7F" w:rsidRDefault="00034A7F" w:rsidP="00875790"/>
          <w:p w14:paraId="27FABEFB" w14:textId="77777777" w:rsidR="00034A7F" w:rsidRDefault="00034A7F" w:rsidP="00875790"/>
          <w:p w14:paraId="597D5AA1" w14:textId="77777777" w:rsidR="00034A7F" w:rsidRDefault="00034A7F" w:rsidP="00875790"/>
          <w:p w14:paraId="390ABC36" w14:textId="77777777" w:rsidR="00034A7F" w:rsidRDefault="00034A7F" w:rsidP="00875790"/>
          <w:p w14:paraId="6BE348C5" w14:textId="77777777" w:rsidR="00034A7F" w:rsidRDefault="00034A7F" w:rsidP="00875790"/>
          <w:p w14:paraId="096B8FA7" w14:textId="77777777" w:rsidR="00034A7F" w:rsidRDefault="00034A7F" w:rsidP="00875790"/>
          <w:p w14:paraId="7E72A44C" w14:textId="77777777" w:rsidR="00034A7F" w:rsidRDefault="00034A7F" w:rsidP="00875790"/>
          <w:p w14:paraId="0F160561" w14:textId="77777777" w:rsidR="00034A7F" w:rsidRDefault="00034A7F" w:rsidP="00875790"/>
          <w:p w14:paraId="5AD900D3" w14:textId="77777777" w:rsidR="00034A7F" w:rsidRDefault="00034A7F" w:rsidP="00875790"/>
          <w:p w14:paraId="52018D65" w14:textId="77777777" w:rsidR="00034A7F" w:rsidRDefault="00034A7F" w:rsidP="00875790"/>
          <w:p w14:paraId="209A475E" w14:textId="77777777" w:rsidR="00034A7F" w:rsidRDefault="00034A7F" w:rsidP="00875790"/>
          <w:p w14:paraId="59B0954C" w14:textId="77777777" w:rsidR="00034A7F" w:rsidRDefault="00034A7F" w:rsidP="00875790"/>
          <w:p w14:paraId="665C6EA2" w14:textId="77777777" w:rsidR="00034A7F" w:rsidRDefault="00034A7F" w:rsidP="00875790"/>
          <w:p w14:paraId="030D1785" w14:textId="77777777" w:rsidR="00034A7F" w:rsidRDefault="00034A7F" w:rsidP="00875790"/>
          <w:p w14:paraId="284BF48D" w14:textId="77777777" w:rsidR="00034A7F" w:rsidRDefault="00034A7F" w:rsidP="00875790"/>
          <w:p w14:paraId="04F197A6" w14:textId="77777777" w:rsidR="00034A7F" w:rsidRDefault="00034A7F" w:rsidP="00875790"/>
          <w:p w14:paraId="43537E4A" w14:textId="77777777" w:rsidR="00034A7F" w:rsidRDefault="00034A7F" w:rsidP="00875790"/>
          <w:p w14:paraId="7520C58E" w14:textId="77777777" w:rsidR="00034A7F" w:rsidRDefault="00034A7F" w:rsidP="00875790"/>
          <w:p w14:paraId="0547CF47" w14:textId="77777777" w:rsidR="00034A7F" w:rsidRDefault="00034A7F" w:rsidP="00875790"/>
          <w:p w14:paraId="2EE77F7B" w14:textId="77777777" w:rsidR="00034A7F" w:rsidRDefault="00034A7F" w:rsidP="00875790"/>
          <w:p w14:paraId="02125D5E" w14:textId="77777777" w:rsidR="00034A7F" w:rsidRDefault="00034A7F" w:rsidP="00875790"/>
          <w:p w14:paraId="15947DCC" w14:textId="77777777" w:rsidR="00034A7F" w:rsidRDefault="00034A7F" w:rsidP="00875790"/>
          <w:p w14:paraId="7CAAB9C0" w14:textId="77777777" w:rsidR="00034A7F" w:rsidRDefault="00034A7F" w:rsidP="00875790"/>
          <w:p w14:paraId="3CA4E5E6" w14:textId="77777777" w:rsidR="00034A7F" w:rsidRDefault="00034A7F" w:rsidP="00875790"/>
          <w:p w14:paraId="1D1478CE" w14:textId="77777777" w:rsidR="00034A7F" w:rsidRDefault="00034A7F" w:rsidP="00875790"/>
          <w:p w14:paraId="356B3EEB" w14:textId="77777777" w:rsidR="00034A7F" w:rsidRDefault="00034A7F" w:rsidP="00875790"/>
          <w:p w14:paraId="6E598D2B" w14:textId="77777777" w:rsidR="00034A7F" w:rsidRDefault="00034A7F" w:rsidP="00875790"/>
          <w:p w14:paraId="7C89959E" w14:textId="77777777" w:rsidR="00034A7F" w:rsidRDefault="00034A7F" w:rsidP="00875790"/>
        </w:tc>
      </w:tr>
      <w:tr w:rsidR="00034A7F" w14:paraId="72C38119" w14:textId="77777777" w:rsidTr="00875790">
        <w:tc>
          <w:tcPr>
            <w:tcW w:w="4621" w:type="dxa"/>
          </w:tcPr>
          <w:p w14:paraId="6B9F648F" w14:textId="77777777" w:rsidR="00034A7F" w:rsidRDefault="00034A7F" w:rsidP="00875790">
            <w:r>
              <w:t>Other agencies known to be involved:</w:t>
            </w:r>
          </w:p>
          <w:p w14:paraId="5CE1A035" w14:textId="77777777" w:rsidR="00034A7F" w:rsidRDefault="00034A7F" w:rsidP="00875790"/>
        </w:tc>
        <w:tc>
          <w:tcPr>
            <w:tcW w:w="4621" w:type="dxa"/>
          </w:tcPr>
          <w:p w14:paraId="56CBFE93" w14:textId="77777777" w:rsidR="00034A7F" w:rsidRDefault="00034A7F" w:rsidP="00875790"/>
          <w:p w14:paraId="6AF227C3" w14:textId="77777777" w:rsidR="00034A7F" w:rsidRDefault="00034A7F" w:rsidP="00875790"/>
          <w:p w14:paraId="66EC664A" w14:textId="77777777" w:rsidR="00034A7F" w:rsidRDefault="00034A7F" w:rsidP="00875790"/>
          <w:p w14:paraId="161D07DE" w14:textId="77777777" w:rsidR="00034A7F" w:rsidRDefault="00034A7F" w:rsidP="00875790"/>
        </w:tc>
      </w:tr>
      <w:tr w:rsidR="00034A7F" w14:paraId="66856991" w14:textId="77777777" w:rsidTr="00875790">
        <w:tc>
          <w:tcPr>
            <w:tcW w:w="4621" w:type="dxa"/>
          </w:tcPr>
          <w:p w14:paraId="513C97CA" w14:textId="77777777" w:rsidR="00034A7F" w:rsidRDefault="00034A7F" w:rsidP="00875790">
            <w:r>
              <w:t>Any other information you deem to be necessary:</w:t>
            </w:r>
          </w:p>
        </w:tc>
        <w:tc>
          <w:tcPr>
            <w:tcW w:w="4621" w:type="dxa"/>
          </w:tcPr>
          <w:p w14:paraId="1C97F607" w14:textId="77777777" w:rsidR="00034A7F" w:rsidRDefault="00034A7F" w:rsidP="00875790"/>
          <w:p w14:paraId="0CC635A0" w14:textId="77777777" w:rsidR="00034A7F" w:rsidRDefault="00034A7F" w:rsidP="00875790"/>
          <w:p w14:paraId="2B03EEC1" w14:textId="77777777" w:rsidR="00034A7F" w:rsidRDefault="00034A7F" w:rsidP="00875790"/>
          <w:p w14:paraId="50EB1B5C" w14:textId="77777777" w:rsidR="00034A7F" w:rsidRDefault="00034A7F" w:rsidP="00875790"/>
        </w:tc>
      </w:tr>
      <w:tr w:rsidR="00034A7F" w14:paraId="25039FE3" w14:textId="77777777" w:rsidTr="00875790">
        <w:tc>
          <w:tcPr>
            <w:tcW w:w="4621" w:type="dxa"/>
          </w:tcPr>
          <w:p w14:paraId="272FD504" w14:textId="77777777" w:rsidR="00034A7F" w:rsidRDefault="00034A7F" w:rsidP="00875790">
            <w:r>
              <w:t>Identify the factors that suggest this case meets the criteria for a SAR:</w:t>
            </w:r>
          </w:p>
          <w:p w14:paraId="710BBF29" w14:textId="77777777" w:rsidR="00034A7F" w:rsidRDefault="00034A7F" w:rsidP="00875790"/>
          <w:p w14:paraId="6AB17763" w14:textId="77777777" w:rsidR="00034A7F" w:rsidRDefault="00034A7F" w:rsidP="00875790"/>
        </w:tc>
        <w:tc>
          <w:tcPr>
            <w:tcW w:w="4621" w:type="dxa"/>
          </w:tcPr>
          <w:p w14:paraId="353DF598" w14:textId="77777777" w:rsidR="00034A7F" w:rsidRDefault="00034A7F" w:rsidP="00875790"/>
        </w:tc>
      </w:tr>
    </w:tbl>
    <w:p w14:paraId="17198EE0" w14:textId="77777777" w:rsidR="00034A7F" w:rsidRDefault="00034A7F" w:rsidP="00034A7F">
      <w:pPr>
        <w:pStyle w:val="NoSpacing"/>
      </w:pPr>
    </w:p>
    <w:p w14:paraId="4A8ADED2" w14:textId="77777777" w:rsidR="00034A7F" w:rsidRDefault="00034A7F" w:rsidP="00034A7F">
      <w:pPr>
        <w:pStyle w:val="NoSpacing"/>
      </w:pPr>
    </w:p>
    <w:tbl>
      <w:tblPr>
        <w:tblStyle w:val="MediumGrid1"/>
        <w:tblW w:w="0" w:type="auto"/>
        <w:tblLook w:val="04A0" w:firstRow="1" w:lastRow="0" w:firstColumn="1" w:lastColumn="0" w:noHBand="0" w:noVBand="1"/>
      </w:tblPr>
      <w:tblGrid>
        <w:gridCol w:w="4592"/>
        <w:gridCol w:w="4544"/>
      </w:tblGrid>
      <w:tr w:rsidR="00034A7F" w14:paraId="3FA7403E" w14:textId="77777777" w:rsidTr="00875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C930803" w14:textId="77777777" w:rsidR="00034A7F" w:rsidRPr="00276D18" w:rsidRDefault="00034A7F" w:rsidP="00875790">
            <w:pPr>
              <w:jc w:val="center"/>
            </w:pPr>
            <w:r w:rsidRPr="00276D18">
              <w:t>F</w:t>
            </w:r>
            <w:r>
              <w:t>or use of the SAR Evaluation G</w:t>
            </w:r>
            <w:r w:rsidRPr="00276D18">
              <w:t>roup only</w:t>
            </w:r>
          </w:p>
        </w:tc>
      </w:tr>
      <w:tr w:rsidR="00034A7F" w14:paraId="6FF882DD" w14:textId="77777777" w:rsidTr="0087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E586C9C" w14:textId="77777777" w:rsidR="00034A7F" w:rsidRDefault="00034A7F" w:rsidP="00875790">
            <w:r>
              <w:t>Date referral received:</w:t>
            </w:r>
          </w:p>
        </w:tc>
        <w:tc>
          <w:tcPr>
            <w:tcW w:w="4621" w:type="dxa"/>
          </w:tcPr>
          <w:p w14:paraId="714B473A" w14:textId="77777777" w:rsidR="00034A7F" w:rsidRDefault="00034A7F" w:rsidP="00875790">
            <w:pPr>
              <w:cnfStyle w:val="000000100000" w:firstRow="0" w:lastRow="0" w:firstColumn="0" w:lastColumn="0" w:oddVBand="0" w:evenVBand="0" w:oddHBand="1" w:evenHBand="0" w:firstRowFirstColumn="0" w:firstRowLastColumn="0" w:lastRowFirstColumn="0" w:lastRowLastColumn="0"/>
            </w:pPr>
          </w:p>
        </w:tc>
      </w:tr>
      <w:tr w:rsidR="00034A7F" w14:paraId="6D553492" w14:textId="77777777" w:rsidTr="00875790">
        <w:tc>
          <w:tcPr>
            <w:cnfStyle w:val="001000000000" w:firstRow="0" w:lastRow="0" w:firstColumn="1" w:lastColumn="0" w:oddVBand="0" w:evenVBand="0" w:oddHBand="0" w:evenHBand="0" w:firstRowFirstColumn="0" w:firstRowLastColumn="0" w:lastRowFirstColumn="0" w:lastRowLastColumn="0"/>
            <w:tcW w:w="4621" w:type="dxa"/>
          </w:tcPr>
          <w:p w14:paraId="2BC14FCC" w14:textId="77777777" w:rsidR="00034A7F" w:rsidRDefault="00034A7F" w:rsidP="00875790">
            <w:r>
              <w:t>Date considered by SAR Evaluation Group:</w:t>
            </w:r>
          </w:p>
        </w:tc>
        <w:tc>
          <w:tcPr>
            <w:tcW w:w="4621" w:type="dxa"/>
          </w:tcPr>
          <w:p w14:paraId="321F1429" w14:textId="77777777" w:rsidR="00034A7F" w:rsidRDefault="00034A7F" w:rsidP="00875790">
            <w:pPr>
              <w:cnfStyle w:val="000000000000" w:firstRow="0" w:lastRow="0" w:firstColumn="0" w:lastColumn="0" w:oddVBand="0" w:evenVBand="0" w:oddHBand="0" w:evenHBand="0" w:firstRowFirstColumn="0" w:firstRowLastColumn="0" w:lastRowFirstColumn="0" w:lastRowLastColumn="0"/>
            </w:pPr>
          </w:p>
        </w:tc>
      </w:tr>
      <w:tr w:rsidR="00034A7F" w14:paraId="769A12E4" w14:textId="77777777" w:rsidTr="0087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8CEB068" w14:textId="77777777" w:rsidR="00034A7F" w:rsidRDefault="00034A7F" w:rsidP="00875790">
            <w:r>
              <w:t>Decision/Recommendation taken:</w:t>
            </w:r>
          </w:p>
        </w:tc>
        <w:tc>
          <w:tcPr>
            <w:tcW w:w="4621" w:type="dxa"/>
          </w:tcPr>
          <w:p w14:paraId="2C529139" w14:textId="77777777" w:rsidR="00034A7F" w:rsidRDefault="00034A7F" w:rsidP="00875790">
            <w:pPr>
              <w:cnfStyle w:val="000000100000" w:firstRow="0" w:lastRow="0" w:firstColumn="0" w:lastColumn="0" w:oddVBand="0" w:evenVBand="0" w:oddHBand="1" w:evenHBand="0" w:firstRowFirstColumn="0" w:firstRowLastColumn="0" w:lastRowFirstColumn="0" w:lastRowLastColumn="0"/>
            </w:pPr>
          </w:p>
        </w:tc>
      </w:tr>
      <w:tr w:rsidR="00034A7F" w14:paraId="46A696FC" w14:textId="77777777" w:rsidTr="00875790">
        <w:tc>
          <w:tcPr>
            <w:cnfStyle w:val="001000000000" w:firstRow="0" w:lastRow="0" w:firstColumn="1" w:lastColumn="0" w:oddVBand="0" w:evenVBand="0" w:oddHBand="0" w:evenHBand="0" w:firstRowFirstColumn="0" w:firstRowLastColumn="0" w:lastRowFirstColumn="0" w:lastRowLastColumn="0"/>
            <w:tcW w:w="4621" w:type="dxa"/>
          </w:tcPr>
          <w:p w14:paraId="0FD3B735" w14:textId="77777777" w:rsidR="00034A7F" w:rsidRDefault="00034A7F" w:rsidP="00875790">
            <w:r>
              <w:t>Date recommendation conveyed to the MSAB Chair:</w:t>
            </w:r>
          </w:p>
        </w:tc>
        <w:tc>
          <w:tcPr>
            <w:tcW w:w="4621" w:type="dxa"/>
          </w:tcPr>
          <w:p w14:paraId="482821D4" w14:textId="77777777" w:rsidR="00034A7F" w:rsidRDefault="00034A7F" w:rsidP="00875790">
            <w:pPr>
              <w:cnfStyle w:val="000000000000" w:firstRow="0" w:lastRow="0" w:firstColumn="0" w:lastColumn="0" w:oddVBand="0" w:evenVBand="0" w:oddHBand="0" w:evenHBand="0" w:firstRowFirstColumn="0" w:firstRowLastColumn="0" w:lastRowFirstColumn="0" w:lastRowLastColumn="0"/>
            </w:pPr>
          </w:p>
        </w:tc>
      </w:tr>
      <w:tr w:rsidR="00034A7F" w14:paraId="445201B3" w14:textId="77777777" w:rsidTr="0087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FFB1AA2" w14:textId="77777777" w:rsidR="00034A7F" w:rsidRDefault="00034A7F" w:rsidP="00875790">
            <w:r>
              <w:t>MSAB Chair decision:</w:t>
            </w:r>
          </w:p>
        </w:tc>
        <w:tc>
          <w:tcPr>
            <w:tcW w:w="4621" w:type="dxa"/>
          </w:tcPr>
          <w:p w14:paraId="5F39B7EE" w14:textId="77777777" w:rsidR="00034A7F" w:rsidRDefault="00034A7F" w:rsidP="00875790">
            <w:pPr>
              <w:cnfStyle w:val="000000100000" w:firstRow="0" w:lastRow="0" w:firstColumn="0" w:lastColumn="0" w:oddVBand="0" w:evenVBand="0" w:oddHBand="1" w:evenHBand="0" w:firstRowFirstColumn="0" w:firstRowLastColumn="0" w:lastRowFirstColumn="0" w:lastRowLastColumn="0"/>
            </w:pPr>
          </w:p>
        </w:tc>
      </w:tr>
    </w:tbl>
    <w:p w14:paraId="428264CB" w14:textId="77777777" w:rsidR="00034A7F" w:rsidRDefault="00034A7F" w:rsidP="00034A7F">
      <w:pPr>
        <w:ind w:left="0" w:firstLine="0"/>
        <w:sectPr w:rsidR="00034A7F">
          <w:footerReference w:type="even" r:id="rId35"/>
          <w:footerReference w:type="default" r:id="rId36"/>
          <w:footerReference w:type="first" r:id="rId37"/>
          <w:pgSz w:w="11904" w:h="16841"/>
          <w:pgMar w:top="995" w:right="2047" w:bottom="611" w:left="701" w:header="720" w:footer="720" w:gutter="0"/>
          <w:cols w:space="720"/>
        </w:sectPr>
      </w:pPr>
    </w:p>
    <w:p w14:paraId="4F6599AA" w14:textId="77777777" w:rsidR="000F30FA" w:rsidRPr="00034A7F" w:rsidRDefault="00AD30F1">
      <w:pPr>
        <w:pStyle w:val="Heading2"/>
        <w:tabs>
          <w:tab w:val="center" w:pos="4239"/>
        </w:tabs>
        <w:ind w:left="-15" w:firstLine="0"/>
        <w:rPr>
          <w:rFonts w:ascii="Arial" w:hAnsi="Arial" w:cs="Arial"/>
          <w:color w:val="009999"/>
        </w:rPr>
      </w:pPr>
      <w:r w:rsidRPr="00034A7F">
        <w:rPr>
          <w:rFonts w:ascii="Arial" w:hAnsi="Arial" w:cs="Arial"/>
          <w:color w:val="009999"/>
        </w:rPr>
        <w:t xml:space="preserve">Appendix 3: </w:t>
      </w:r>
      <w:r w:rsidRPr="00034A7F">
        <w:rPr>
          <w:rFonts w:ascii="Arial" w:hAnsi="Arial" w:cs="Arial"/>
          <w:color w:val="009999"/>
        </w:rPr>
        <w:tab/>
        <w:t xml:space="preserve">Selecting the SAR methodology </w:t>
      </w:r>
    </w:p>
    <w:p w14:paraId="07C4EB99" w14:textId="77777777" w:rsidR="000F30FA" w:rsidRDefault="00AD30F1">
      <w:pPr>
        <w:spacing w:after="0" w:line="259" w:lineRule="auto"/>
        <w:ind w:left="0" w:firstLine="0"/>
      </w:pPr>
      <w:r>
        <w:rPr>
          <w:rFonts w:ascii="Arial" w:eastAsia="Arial" w:hAnsi="Arial" w:cs="Arial"/>
        </w:rPr>
        <w:t xml:space="preserve"> </w:t>
      </w:r>
    </w:p>
    <w:p w14:paraId="288F0215" w14:textId="6C9CF2D3" w:rsidR="000F30FA" w:rsidRDefault="00875790">
      <w:pPr>
        <w:spacing w:after="190" w:line="259" w:lineRule="auto"/>
        <w:ind w:left="197" w:firstLine="0"/>
      </w:pPr>
      <w:r>
        <w:rPr>
          <w:noProof/>
        </w:rPr>
        <w:drawing>
          <wp:inline distT="0" distB="0" distL="0" distR="0" wp14:anchorId="12B59512" wp14:editId="23FDEB92">
            <wp:extent cx="9315606" cy="5605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54959" cy="5628831"/>
                    </a:xfrm>
                    <a:prstGeom prst="rect">
                      <a:avLst/>
                    </a:prstGeom>
                    <a:noFill/>
                    <a:ln>
                      <a:noFill/>
                    </a:ln>
                  </pic:spPr>
                </pic:pic>
              </a:graphicData>
            </a:graphic>
          </wp:inline>
        </w:drawing>
      </w:r>
    </w:p>
    <w:p w14:paraId="114FADA2" w14:textId="77777777" w:rsidR="000F30FA" w:rsidRDefault="00AD30F1">
      <w:pPr>
        <w:spacing w:after="0" w:line="259" w:lineRule="auto"/>
        <w:ind w:left="0" w:firstLine="0"/>
      </w:pPr>
      <w:r>
        <w:t xml:space="preserve"> </w:t>
      </w:r>
    </w:p>
    <w:p w14:paraId="38C4D6B3" w14:textId="77777777" w:rsidR="000F30FA" w:rsidRDefault="00AD30F1">
      <w:pPr>
        <w:spacing w:after="0" w:line="259" w:lineRule="auto"/>
        <w:ind w:left="0" w:firstLine="0"/>
      </w:pPr>
      <w:r>
        <w:rPr>
          <w:b/>
          <w:color w:val="660066"/>
          <w:sz w:val="32"/>
        </w:rPr>
        <w:t xml:space="preserve"> </w:t>
      </w:r>
    </w:p>
    <w:p w14:paraId="726D695D" w14:textId="35F53AF9" w:rsidR="000F30FA" w:rsidRDefault="00AD30F1">
      <w:pPr>
        <w:spacing w:after="53"/>
        <w:ind w:right="14"/>
      </w:pPr>
      <w:r>
        <w:t xml:space="preserve">This is a selection of methodologies </w:t>
      </w:r>
      <w:r w:rsidR="0047004B">
        <w:t>set out by SCIE. The M</w:t>
      </w:r>
      <w:r>
        <w:t xml:space="preserve">SAB will develop other methodologies using the components of these models as a toolkit. </w:t>
      </w:r>
    </w:p>
    <w:p w14:paraId="6A701AE8" w14:textId="77777777" w:rsidR="000F30FA" w:rsidRDefault="00AD30F1">
      <w:pPr>
        <w:spacing w:after="173"/>
        <w:ind w:right="14"/>
      </w:pPr>
      <w:r>
        <w:t xml:space="preserve">These will be considered alongside the more traditional model of appointing a SAR Panel under an independent Chair; identifying IMR writers and producing an independent report as set out in appendix 6 based on panel discussion of the IMRs.  This may be accompanied by other elements of the below methodologies.  </w:t>
      </w:r>
    </w:p>
    <w:p w14:paraId="69C51583" w14:textId="77777777" w:rsidR="000F30FA" w:rsidRDefault="00AD30F1">
      <w:pPr>
        <w:pStyle w:val="Heading3"/>
        <w:spacing w:after="189" w:line="259" w:lineRule="auto"/>
        <w:ind w:left="-5"/>
      </w:pPr>
      <w:r>
        <w:rPr>
          <w:sz w:val="28"/>
        </w:rPr>
        <w:t xml:space="preserve">Option A: Systems Analysis </w:t>
      </w:r>
    </w:p>
    <w:p w14:paraId="3A68F428" w14:textId="07AE3737" w:rsidR="0047004B" w:rsidRPr="00DA0BDA" w:rsidRDefault="00CB6A2D" w:rsidP="0047004B">
      <w:pPr>
        <w:pStyle w:val="NoSpacing"/>
        <w:rPr>
          <w:b/>
          <w:sz w:val="22"/>
        </w:rPr>
      </w:pPr>
      <w:r w:rsidRPr="00DA0BDA">
        <w:rPr>
          <w:b/>
          <w:noProof/>
          <w:sz w:val="22"/>
          <w:lang w:eastAsia="en-GB"/>
        </w:rPr>
        <w:drawing>
          <wp:anchor distT="0" distB="0" distL="114300" distR="114300" simplePos="0" relativeHeight="251670528" behindDoc="0" locked="0" layoutInCell="1" allowOverlap="1" wp14:anchorId="561481C9" wp14:editId="60E4FF4F">
            <wp:simplePos x="0" y="0"/>
            <wp:positionH relativeFrom="column">
              <wp:posOffset>-3373</wp:posOffset>
            </wp:positionH>
            <wp:positionV relativeFrom="paragraph">
              <wp:posOffset>-4049</wp:posOffset>
            </wp:positionV>
            <wp:extent cx="1282700" cy="39185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2700" cy="3918585"/>
                    </a:xfrm>
                    <a:prstGeom prst="rect">
                      <a:avLst/>
                    </a:prstGeom>
                    <a:noFill/>
                    <a:ln>
                      <a:noFill/>
                    </a:ln>
                  </pic:spPr>
                </pic:pic>
              </a:graphicData>
            </a:graphic>
          </wp:anchor>
        </w:drawing>
      </w:r>
      <w:r w:rsidR="0047004B" w:rsidRPr="00DA0BDA">
        <w:rPr>
          <w:b/>
          <w:sz w:val="22"/>
        </w:rPr>
        <w:t>Key Features</w:t>
      </w:r>
      <w:r w:rsidR="00DA0BDA" w:rsidRPr="00DA0BDA">
        <w:rPr>
          <w:b/>
          <w:sz w:val="22"/>
        </w:rPr>
        <w:t>:</w:t>
      </w:r>
    </w:p>
    <w:p w14:paraId="4D3FF40E" w14:textId="15CE2D4F" w:rsidR="00DA0BDA" w:rsidRPr="00DA0BDA" w:rsidRDefault="00DA0BDA" w:rsidP="00DA0BDA">
      <w:pPr>
        <w:pStyle w:val="NoSpacing"/>
        <w:numPr>
          <w:ilvl w:val="0"/>
          <w:numId w:val="42"/>
        </w:numPr>
      </w:pPr>
      <w:r>
        <w:rPr>
          <w:sz w:val="22"/>
        </w:rPr>
        <w:t>Team/investigator led</w:t>
      </w:r>
      <w:r w:rsidR="0047004B">
        <w:rPr>
          <w:sz w:val="22"/>
        </w:rPr>
        <w:tab/>
      </w:r>
    </w:p>
    <w:p w14:paraId="228204E2" w14:textId="0E4A29E5" w:rsidR="00DA0BDA" w:rsidRPr="00DA0BDA" w:rsidRDefault="0047004B" w:rsidP="00DA0BDA">
      <w:pPr>
        <w:pStyle w:val="NoSpacing"/>
        <w:numPr>
          <w:ilvl w:val="0"/>
          <w:numId w:val="42"/>
        </w:numPr>
      </w:pPr>
      <w:r>
        <w:rPr>
          <w:sz w:val="22"/>
        </w:rPr>
        <w:t>Looks at what happened a</w:t>
      </w:r>
      <w:r w:rsidR="00DA0BDA">
        <w:rPr>
          <w:sz w:val="22"/>
        </w:rPr>
        <w:t>nd why, and reflect on gaps in</w:t>
      </w:r>
      <w:r>
        <w:rPr>
          <w:sz w:val="22"/>
        </w:rPr>
        <w:tab/>
      </w:r>
    </w:p>
    <w:p w14:paraId="0FA477B2" w14:textId="77777777" w:rsidR="00DA0BDA" w:rsidRPr="00DA0BDA" w:rsidRDefault="0047004B" w:rsidP="00DA0BDA">
      <w:pPr>
        <w:pStyle w:val="NoSpacing"/>
        <w:numPr>
          <w:ilvl w:val="0"/>
          <w:numId w:val="42"/>
        </w:numPr>
      </w:pPr>
      <w:r>
        <w:rPr>
          <w:sz w:val="22"/>
        </w:rPr>
        <w:t>Staff/adult/</w:t>
      </w:r>
      <w:r w:rsidR="00DA0BDA">
        <w:rPr>
          <w:sz w:val="22"/>
        </w:rPr>
        <w:t>family involved via interviews</w:t>
      </w:r>
    </w:p>
    <w:p w14:paraId="35BB0B39" w14:textId="24FB9E4D" w:rsidR="00DA0BDA" w:rsidRPr="00DA0BDA" w:rsidRDefault="0047004B" w:rsidP="00DA0BDA">
      <w:pPr>
        <w:pStyle w:val="NoSpacing"/>
        <w:numPr>
          <w:ilvl w:val="0"/>
          <w:numId w:val="42"/>
        </w:numPr>
      </w:pPr>
      <w:r>
        <w:rPr>
          <w:sz w:val="22"/>
        </w:rPr>
        <w:t>No si</w:t>
      </w:r>
      <w:r w:rsidR="00DA0BDA">
        <w:rPr>
          <w:sz w:val="22"/>
        </w:rPr>
        <w:t>ngle agency management reports</w:t>
      </w:r>
      <w:r>
        <w:rPr>
          <w:sz w:val="22"/>
        </w:rPr>
        <w:tab/>
      </w:r>
    </w:p>
    <w:p w14:paraId="66260C6E" w14:textId="22E9E086" w:rsidR="0047004B" w:rsidRDefault="00DA0BDA" w:rsidP="00DA0BDA">
      <w:pPr>
        <w:pStyle w:val="NoSpacing"/>
        <w:numPr>
          <w:ilvl w:val="0"/>
          <w:numId w:val="42"/>
        </w:numPr>
      </w:pPr>
      <w:r>
        <w:rPr>
          <w:sz w:val="22"/>
        </w:rPr>
        <w:t>Integrated</w:t>
      </w:r>
      <w:r w:rsidR="0047004B">
        <w:rPr>
          <w:sz w:val="22"/>
        </w:rPr>
        <w:t xml:space="preserve"> chronology</w:t>
      </w:r>
    </w:p>
    <w:tbl>
      <w:tblPr>
        <w:tblStyle w:val="TableGrid"/>
        <w:tblpPr w:vertAnchor="text" w:horzAnchor="page" w:tblpX="3535" w:tblpY="39"/>
        <w:tblOverlap w:val="never"/>
        <w:tblW w:w="11448" w:type="dxa"/>
        <w:tblInd w:w="0" w:type="dxa"/>
        <w:tblCellMar>
          <w:top w:w="47" w:type="dxa"/>
          <w:left w:w="107" w:type="dxa"/>
          <w:right w:w="66" w:type="dxa"/>
        </w:tblCellMar>
        <w:tblLook w:val="04A0" w:firstRow="1" w:lastRow="0" w:firstColumn="1" w:lastColumn="0" w:noHBand="0" w:noVBand="1"/>
      </w:tblPr>
      <w:tblGrid>
        <w:gridCol w:w="5724"/>
        <w:gridCol w:w="5724"/>
      </w:tblGrid>
      <w:tr w:rsidR="00DA0BDA" w14:paraId="60C4C3E7" w14:textId="77777777" w:rsidTr="00DA0BDA">
        <w:trPr>
          <w:trHeight w:val="276"/>
        </w:trPr>
        <w:tc>
          <w:tcPr>
            <w:tcW w:w="5724" w:type="dxa"/>
            <w:tcBorders>
              <w:top w:val="single" w:sz="4" w:space="0" w:color="000000"/>
              <w:left w:val="single" w:sz="4" w:space="0" w:color="000000"/>
              <w:bottom w:val="single" w:sz="4" w:space="0" w:color="000000"/>
              <w:right w:val="single" w:sz="4" w:space="0" w:color="000000"/>
            </w:tcBorders>
            <w:shd w:val="clear" w:color="auto" w:fill="993366"/>
          </w:tcPr>
          <w:p w14:paraId="03CEE541" w14:textId="77777777" w:rsidR="00DA0BDA" w:rsidRDefault="00DA0BDA" w:rsidP="00DA0BDA">
            <w:pPr>
              <w:spacing w:after="0" w:line="259" w:lineRule="auto"/>
              <w:ind w:left="0" w:firstLine="0"/>
            </w:pPr>
            <w:r>
              <w:rPr>
                <w:b/>
                <w:color w:val="FFFFFF"/>
              </w:rPr>
              <w:t xml:space="preserve">Advantages </w:t>
            </w:r>
          </w:p>
        </w:tc>
        <w:tc>
          <w:tcPr>
            <w:tcW w:w="5724" w:type="dxa"/>
            <w:tcBorders>
              <w:top w:val="single" w:sz="4" w:space="0" w:color="000000"/>
              <w:left w:val="single" w:sz="4" w:space="0" w:color="000000"/>
              <w:bottom w:val="single" w:sz="4" w:space="0" w:color="000000"/>
              <w:right w:val="single" w:sz="4" w:space="0" w:color="000000"/>
            </w:tcBorders>
            <w:shd w:val="clear" w:color="auto" w:fill="993366"/>
          </w:tcPr>
          <w:p w14:paraId="333DB13A" w14:textId="77777777" w:rsidR="00DA0BDA" w:rsidRDefault="00DA0BDA" w:rsidP="00DA0BDA">
            <w:pPr>
              <w:spacing w:after="0" w:line="259" w:lineRule="auto"/>
              <w:ind w:left="1" w:firstLine="0"/>
            </w:pPr>
            <w:r>
              <w:rPr>
                <w:b/>
                <w:color w:val="FFFFFF"/>
              </w:rPr>
              <w:t xml:space="preserve">Disadvantages </w:t>
            </w:r>
          </w:p>
        </w:tc>
      </w:tr>
      <w:tr w:rsidR="00DA0BDA" w14:paraId="213B58DE" w14:textId="77777777" w:rsidTr="00DA0BDA">
        <w:trPr>
          <w:trHeight w:val="4173"/>
        </w:trPr>
        <w:tc>
          <w:tcPr>
            <w:tcW w:w="5724" w:type="dxa"/>
            <w:tcBorders>
              <w:top w:val="single" w:sz="4" w:space="0" w:color="000000"/>
              <w:left w:val="single" w:sz="4" w:space="0" w:color="000000"/>
              <w:bottom w:val="single" w:sz="4" w:space="0" w:color="000000"/>
              <w:right w:val="single" w:sz="4" w:space="0" w:color="000000"/>
            </w:tcBorders>
          </w:tcPr>
          <w:p w14:paraId="779C59D8" w14:textId="77777777" w:rsidR="00DA0BDA" w:rsidRDefault="00DA0BDA" w:rsidP="00DA0BDA">
            <w:pPr>
              <w:numPr>
                <w:ilvl w:val="0"/>
                <w:numId w:val="30"/>
              </w:numPr>
              <w:spacing w:after="12" w:line="259" w:lineRule="auto"/>
              <w:ind w:hanging="360"/>
            </w:pPr>
            <w:r>
              <w:t xml:space="preserve">Structured process of reflection </w:t>
            </w:r>
          </w:p>
          <w:p w14:paraId="442FA702" w14:textId="77777777" w:rsidR="00DA0BDA" w:rsidRDefault="00DA0BDA" w:rsidP="00DA0BDA">
            <w:pPr>
              <w:numPr>
                <w:ilvl w:val="0"/>
                <w:numId w:val="30"/>
              </w:numPr>
              <w:spacing w:after="34" w:line="240" w:lineRule="auto"/>
              <w:ind w:hanging="360"/>
            </w:pPr>
            <w:r>
              <w:t xml:space="preserve">Reduced burden on individual agencies to produce management reports </w:t>
            </w:r>
          </w:p>
          <w:p w14:paraId="7326D529" w14:textId="77777777" w:rsidR="00DA0BDA" w:rsidRDefault="00DA0BDA" w:rsidP="00DA0BDA">
            <w:pPr>
              <w:numPr>
                <w:ilvl w:val="0"/>
                <w:numId w:val="30"/>
              </w:numPr>
              <w:spacing w:after="33" w:line="240" w:lineRule="auto"/>
              <w:ind w:hanging="360"/>
            </w:pPr>
            <w:r>
              <w:t xml:space="preserve">Analysis from a team of reviewers may provide a more balanced view </w:t>
            </w:r>
          </w:p>
          <w:p w14:paraId="33CC7324" w14:textId="77777777" w:rsidR="00DA0BDA" w:rsidRDefault="00DA0BDA" w:rsidP="00DA0BDA">
            <w:pPr>
              <w:numPr>
                <w:ilvl w:val="0"/>
                <w:numId w:val="30"/>
              </w:numPr>
              <w:spacing w:after="34" w:line="240" w:lineRule="auto"/>
              <w:ind w:hanging="360"/>
            </w:pPr>
            <w:r>
              <w:t xml:space="preserve">Managed approach to staff involvement may fit well where criminal investigations are ongoing </w:t>
            </w:r>
          </w:p>
          <w:p w14:paraId="4569FFA0" w14:textId="77777777" w:rsidR="00DA0BDA" w:rsidRDefault="00DA0BDA" w:rsidP="00DA0BDA">
            <w:pPr>
              <w:numPr>
                <w:ilvl w:val="0"/>
                <w:numId w:val="30"/>
              </w:numPr>
              <w:spacing w:after="48" w:line="240" w:lineRule="auto"/>
              <w:ind w:hanging="360"/>
            </w:pPr>
            <w:r>
              <w:t xml:space="preserve">Enables identification of multiple causes/contributory factors. </w:t>
            </w:r>
          </w:p>
          <w:p w14:paraId="0E8064E9" w14:textId="77777777" w:rsidR="00DA0BDA" w:rsidRDefault="00DA0BDA" w:rsidP="00DA0BDA">
            <w:pPr>
              <w:numPr>
                <w:ilvl w:val="0"/>
                <w:numId w:val="30"/>
              </w:numPr>
              <w:spacing w:after="7" w:line="259" w:lineRule="auto"/>
              <w:ind w:hanging="360"/>
            </w:pPr>
            <w:r>
              <w:t xml:space="preserve">Range of pre-existing analysis tools </w:t>
            </w:r>
            <w:hyperlink r:id="rId40">
              <w:r>
                <w:rPr>
                  <w:color w:val="0000FA"/>
                  <w:u w:val="single" w:color="0000FA"/>
                </w:rPr>
                <w:t>available</w:t>
              </w:r>
            </w:hyperlink>
            <w:hyperlink r:id="rId41">
              <w:r>
                <w:rPr>
                  <w:color w:val="0000FA"/>
                </w:rPr>
                <w:t xml:space="preserve"> </w:t>
              </w:r>
            </w:hyperlink>
            <w:hyperlink r:id="rId42">
              <w:r>
                <w:t xml:space="preserve"> </w:t>
              </w:r>
            </w:hyperlink>
          </w:p>
          <w:p w14:paraId="6EABF291" w14:textId="77777777" w:rsidR="00DA0BDA" w:rsidRDefault="00DA0BDA" w:rsidP="00DA0BDA">
            <w:pPr>
              <w:numPr>
                <w:ilvl w:val="0"/>
                <w:numId w:val="30"/>
              </w:numPr>
              <w:spacing w:after="34" w:line="240" w:lineRule="auto"/>
              <w:ind w:hanging="360"/>
            </w:pPr>
            <w:r>
              <w:t xml:space="preserve">Focusses on areas with greatest potential to cause future incidents </w:t>
            </w:r>
          </w:p>
          <w:p w14:paraId="5585A028" w14:textId="77777777" w:rsidR="00DA0BDA" w:rsidRDefault="00DA0BDA" w:rsidP="00DA0BDA">
            <w:pPr>
              <w:numPr>
                <w:ilvl w:val="0"/>
                <w:numId w:val="30"/>
              </w:numPr>
              <w:spacing w:after="13" w:line="259" w:lineRule="auto"/>
              <w:ind w:hanging="360"/>
            </w:pPr>
            <w:r>
              <w:t xml:space="preserve">Based on thorough academic research and review </w:t>
            </w:r>
          </w:p>
          <w:p w14:paraId="025E0590" w14:textId="77777777" w:rsidR="00DA0BDA" w:rsidRDefault="00DA0BDA" w:rsidP="00DA0BDA">
            <w:pPr>
              <w:numPr>
                <w:ilvl w:val="0"/>
                <w:numId w:val="30"/>
              </w:numPr>
              <w:spacing w:after="0" w:line="259" w:lineRule="auto"/>
              <w:ind w:hanging="360"/>
            </w:pPr>
            <w:r>
              <w:t xml:space="preserve">RCA tried and tested in healthcare and familiar to health sector SAB members </w:t>
            </w:r>
          </w:p>
        </w:tc>
        <w:tc>
          <w:tcPr>
            <w:tcW w:w="5724" w:type="dxa"/>
            <w:tcBorders>
              <w:top w:val="single" w:sz="4" w:space="0" w:color="000000"/>
              <w:left w:val="single" w:sz="4" w:space="0" w:color="000000"/>
              <w:bottom w:val="single" w:sz="4" w:space="0" w:color="000000"/>
              <w:right w:val="single" w:sz="4" w:space="0" w:color="000000"/>
            </w:tcBorders>
          </w:tcPr>
          <w:p w14:paraId="6C080F6B" w14:textId="77777777" w:rsidR="00DA0BDA" w:rsidRDefault="00DA0BDA" w:rsidP="00DA0BDA">
            <w:pPr>
              <w:numPr>
                <w:ilvl w:val="0"/>
                <w:numId w:val="31"/>
              </w:numPr>
              <w:spacing w:after="34" w:line="239" w:lineRule="auto"/>
              <w:ind w:hanging="360"/>
            </w:pPr>
            <w:r>
              <w:t xml:space="preserve">Burden of analysis falls on small team/individual, rather than each agency contributing its own analysis via a management report.   May result in reduced single agency ownership of learning/actions. </w:t>
            </w:r>
          </w:p>
          <w:p w14:paraId="0C447F3A" w14:textId="77777777" w:rsidR="00DA0BDA" w:rsidRDefault="00DA0BDA" w:rsidP="00DA0BDA">
            <w:pPr>
              <w:numPr>
                <w:ilvl w:val="0"/>
                <w:numId w:val="31"/>
              </w:numPr>
              <w:spacing w:after="34" w:line="240" w:lineRule="auto"/>
              <w:ind w:hanging="360"/>
            </w:pPr>
            <w:r>
              <w:t xml:space="preserve">Staff/family involvement limited to contributing data, not to analysis. </w:t>
            </w:r>
          </w:p>
          <w:p w14:paraId="3AD18825" w14:textId="77777777" w:rsidR="00DA0BDA" w:rsidRDefault="00DA0BDA" w:rsidP="00DA0BDA">
            <w:pPr>
              <w:numPr>
                <w:ilvl w:val="0"/>
                <w:numId w:val="31"/>
              </w:numPr>
              <w:spacing w:after="33" w:line="240" w:lineRule="auto"/>
              <w:ind w:hanging="360"/>
            </w:pPr>
            <w:r>
              <w:t xml:space="preserve">Potential for data inconsistency/conflict, with no formal channel for clarification </w:t>
            </w:r>
          </w:p>
          <w:p w14:paraId="1360D680" w14:textId="77777777" w:rsidR="00DA0BDA" w:rsidRDefault="00DA0BDA" w:rsidP="00DA0BDA">
            <w:pPr>
              <w:numPr>
                <w:ilvl w:val="0"/>
                <w:numId w:val="31"/>
              </w:numPr>
              <w:spacing w:after="12" w:line="259" w:lineRule="auto"/>
              <w:ind w:hanging="360"/>
            </w:pPr>
            <w:r>
              <w:t xml:space="preserve">Unfamiliar process to most SAB members </w:t>
            </w:r>
          </w:p>
          <w:p w14:paraId="0511A4ED" w14:textId="77777777" w:rsidR="00DA0BDA" w:rsidRDefault="00DA0BDA" w:rsidP="00DA0BDA">
            <w:pPr>
              <w:numPr>
                <w:ilvl w:val="0"/>
                <w:numId w:val="31"/>
              </w:numPr>
              <w:spacing w:after="10" w:line="259" w:lineRule="auto"/>
              <w:ind w:hanging="360"/>
            </w:pPr>
            <w:r>
              <w:t xml:space="preserve">Trained reviewers not widely available </w:t>
            </w:r>
          </w:p>
          <w:p w14:paraId="10F0C2F6" w14:textId="77777777" w:rsidR="00DA0BDA" w:rsidRDefault="00DA0BDA" w:rsidP="00DA0BDA">
            <w:pPr>
              <w:numPr>
                <w:ilvl w:val="0"/>
                <w:numId w:val="31"/>
              </w:numPr>
              <w:spacing w:after="12" w:line="259" w:lineRule="auto"/>
              <w:ind w:hanging="360"/>
            </w:pPr>
            <w:r>
              <w:t xml:space="preserve">Structured process may mean it is not light touch </w:t>
            </w:r>
          </w:p>
          <w:p w14:paraId="7F7406F1" w14:textId="77777777" w:rsidR="00DA0BDA" w:rsidRDefault="00DA0BDA" w:rsidP="00DA0BDA">
            <w:pPr>
              <w:numPr>
                <w:ilvl w:val="0"/>
                <w:numId w:val="31"/>
              </w:numPr>
              <w:spacing w:after="0" w:line="259" w:lineRule="auto"/>
              <w:ind w:hanging="360"/>
            </w:pPr>
            <w:r>
              <w:t xml:space="preserve">RCA may be more suited to single events/incidents and not complex multi-agency issues </w:t>
            </w:r>
          </w:p>
        </w:tc>
      </w:tr>
    </w:tbl>
    <w:p w14:paraId="15214057" w14:textId="02D0CF4C" w:rsidR="000F30FA" w:rsidRDefault="000F30FA">
      <w:pPr>
        <w:spacing w:after="0" w:line="259" w:lineRule="auto"/>
        <w:ind w:left="0" w:firstLine="0"/>
      </w:pPr>
    </w:p>
    <w:p w14:paraId="1FAD40CC" w14:textId="4E62B1CD" w:rsidR="0047004B" w:rsidRDefault="0047004B">
      <w:pPr>
        <w:spacing w:after="0" w:line="259" w:lineRule="auto"/>
        <w:ind w:left="0" w:firstLine="0"/>
      </w:pPr>
    </w:p>
    <w:p w14:paraId="3B4BDC3D" w14:textId="44F73CC2" w:rsidR="0047004B" w:rsidRDefault="0047004B">
      <w:pPr>
        <w:spacing w:after="0" w:line="259" w:lineRule="auto"/>
        <w:ind w:left="0" w:firstLine="0"/>
      </w:pPr>
    </w:p>
    <w:p w14:paraId="5BE2A9EE" w14:textId="4EA300D6" w:rsidR="0047004B" w:rsidRDefault="0047004B">
      <w:pPr>
        <w:spacing w:after="0" w:line="259" w:lineRule="auto"/>
        <w:ind w:left="0" w:firstLine="0"/>
      </w:pPr>
    </w:p>
    <w:p w14:paraId="5E640402" w14:textId="6C5AA531" w:rsidR="0047004B" w:rsidRDefault="0047004B">
      <w:pPr>
        <w:spacing w:after="0" w:line="259" w:lineRule="auto"/>
        <w:ind w:left="0" w:firstLine="0"/>
      </w:pPr>
    </w:p>
    <w:p w14:paraId="6C803BF7" w14:textId="0F9110BC" w:rsidR="0047004B" w:rsidRDefault="0047004B">
      <w:pPr>
        <w:spacing w:after="0" w:line="259" w:lineRule="auto"/>
        <w:ind w:left="0" w:firstLine="0"/>
      </w:pPr>
    </w:p>
    <w:p w14:paraId="4B3BAECD" w14:textId="09EE6C07" w:rsidR="0047004B" w:rsidRDefault="0047004B">
      <w:pPr>
        <w:spacing w:after="0" w:line="259" w:lineRule="auto"/>
        <w:ind w:left="0" w:firstLine="0"/>
      </w:pPr>
    </w:p>
    <w:p w14:paraId="1AB303AA" w14:textId="13402512" w:rsidR="0047004B" w:rsidRDefault="0047004B">
      <w:pPr>
        <w:spacing w:after="0" w:line="259" w:lineRule="auto"/>
        <w:ind w:left="0" w:firstLine="0"/>
      </w:pPr>
    </w:p>
    <w:p w14:paraId="1EDAF13E" w14:textId="0315D12C" w:rsidR="0047004B" w:rsidRDefault="0047004B">
      <w:pPr>
        <w:spacing w:after="0" w:line="259" w:lineRule="auto"/>
        <w:ind w:left="0" w:firstLine="0"/>
      </w:pPr>
    </w:p>
    <w:p w14:paraId="770649FE" w14:textId="56A57FAF" w:rsidR="0047004B" w:rsidRDefault="0047004B">
      <w:pPr>
        <w:spacing w:after="0" w:line="259" w:lineRule="auto"/>
        <w:ind w:left="0" w:firstLine="0"/>
      </w:pPr>
    </w:p>
    <w:p w14:paraId="26204ED7" w14:textId="2AB9E69D" w:rsidR="0047004B" w:rsidRDefault="0047004B">
      <w:pPr>
        <w:spacing w:after="0" w:line="259" w:lineRule="auto"/>
        <w:ind w:left="0" w:firstLine="0"/>
      </w:pPr>
    </w:p>
    <w:p w14:paraId="38D0F039" w14:textId="75ED5F25" w:rsidR="0047004B" w:rsidRDefault="0047004B">
      <w:pPr>
        <w:spacing w:after="0" w:line="259" w:lineRule="auto"/>
        <w:ind w:left="0" w:firstLine="0"/>
      </w:pPr>
    </w:p>
    <w:p w14:paraId="2E68085A" w14:textId="677C0610" w:rsidR="0047004B" w:rsidRDefault="0047004B">
      <w:pPr>
        <w:spacing w:after="0" w:line="259" w:lineRule="auto"/>
        <w:ind w:left="0" w:firstLine="0"/>
      </w:pPr>
    </w:p>
    <w:p w14:paraId="1C017512" w14:textId="34ABA78E" w:rsidR="0047004B" w:rsidRDefault="0047004B">
      <w:pPr>
        <w:spacing w:after="0" w:line="259" w:lineRule="auto"/>
        <w:ind w:left="0" w:firstLine="0"/>
      </w:pPr>
    </w:p>
    <w:p w14:paraId="3847C1A3" w14:textId="2BF567F8" w:rsidR="0047004B" w:rsidRDefault="0047004B">
      <w:pPr>
        <w:spacing w:after="0" w:line="259" w:lineRule="auto"/>
        <w:ind w:left="0" w:firstLine="0"/>
      </w:pPr>
    </w:p>
    <w:p w14:paraId="00A2584F" w14:textId="19F0FC0B" w:rsidR="0047004B" w:rsidRDefault="0047004B">
      <w:pPr>
        <w:spacing w:after="0" w:line="259" w:lineRule="auto"/>
        <w:ind w:left="0" w:firstLine="0"/>
      </w:pPr>
    </w:p>
    <w:p w14:paraId="6DAA382A" w14:textId="18E53A0F" w:rsidR="0047004B" w:rsidRPr="0047004B" w:rsidRDefault="00AD30F1" w:rsidP="0047004B">
      <w:pPr>
        <w:pStyle w:val="NoSpacing"/>
        <w:rPr>
          <w:b/>
        </w:rPr>
      </w:pPr>
      <w:r w:rsidRPr="0047004B">
        <w:rPr>
          <w:b/>
        </w:rPr>
        <w:t xml:space="preserve">Available models: </w:t>
      </w:r>
    </w:p>
    <w:p w14:paraId="31203E0C" w14:textId="77777777" w:rsidR="0047004B" w:rsidRPr="0047004B" w:rsidRDefault="00AD30F1" w:rsidP="0047004B">
      <w:pPr>
        <w:pStyle w:val="NoSpacing"/>
      </w:pPr>
      <w:r w:rsidRPr="0047004B">
        <w:t>Vincent et. al. (2003)</w:t>
      </w:r>
      <w:hyperlink r:id="rId43">
        <w:r w:rsidRPr="0047004B">
          <w:rPr>
            <w:color w:val="0563C1"/>
            <w:u w:val="single" w:color="0563C1"/>
          </w:rPr>
          <w:t xml:space="preserve"> </w:t>
        </w:r>
      </w:hyperlink>
      <w:hyperlink r:id="rId44">
        <w:r w:rsidRPr="0047004B">
          <w:rPr>
            <w:color w:val="0563C1"/>
            <w:u w:val="single" w:color="0563C1"/>
          </w:rPr>
          <w:t>Systems analysis of clinical incidents: the London Protocol</w:t>
        </w:r>
      </w:hyperlink>
      <w:hyperlink r:id="rId45">
        <w:r w:rsidRPr="0047004B">
          <w:rPr>
            <w:color w:val="0563C1"/>
          </w:rPr>
          <w:t xml:space="preserve"> </w:t>
        </w:r>
      </w:hyperlink>
      <w:hyperlink r:id="rId46">
        <w:r w:rsidRPr="0047004B">
          <w:t xml:space="preserve"> </w:t>
        </w:r>
      </w:hyperlink>
    </w:p>
    <w:p w14:paraId="05E01CF9" w14:textId="74425E15" w:rsidR="000F30FA" w:rsidRPr="0047004B" w:rsidRDefault="00AD30F1" w:rsidP="0047004B">
      <w:pPr>
        <w:pStyle w:val="NoSpacing"/>
      </w:pPr>
      <w:proofErr w:type="spellStart"/>
      <w:r w:rsidRPr="0047004B">
        <w:t>Woloshynowych</w:t>
      </w:r>
      <w:proofErr w:type="spellEnd"/>
      <w:r w:rsidRPr="0047004B">
        <w:t xml:space="preserve"> et. al. (2005)</w:t>
      </w:r>
      <w:hyperlink r:id="rId47">
        <w:r w:rsidRPr="0047004B">
          <w:rPr>
            <w:color w:val="0563C1"/>
            <w:u w:val="single" w:color="0563C1"/>
          </w:rPr>
          <w:t xml:space="preserve"> </w:t>
        </w:r>
      </w:hyperlink>
      <w:hyperlink r:id="rId48">
        <w:r w:rsidRPr="0047004B">
          <w:rPr>
            <w:color w:val="0563C1"/>
            <w:u w:val="single" w:color="0563C1"/>
          </w:rPr>
          <w:t>Investigation and analysis of critical incidents</w:t>
        </w:r>
      </w:hyperlink>
      <w:hyperlink r:id="rId49">
        <w:r w:rsidRPr="0047004B">
          <w:rPr>
            <w:color w:val="0563C1"/>
          </w:rPr>
          <w:t xml:space="preserve"> </w:t>
        </w:r>
      </w:hyperlink>
      <w:hyperlink r:id="rId50">
        <w:r w:rsidRPr="0047004B">
          <w:t xml:space="preserve"> </w:t>
        </w:r>
      </w:hyperlink>
    </w:p>
    <w:p w14:paraId="50EC18B7" w14:textId="77777777" w:rsidR="00DA0BDA" w:rsidRDefault="00AD30F1" w:rsidP="00DA0BDA">
      <w:pPr>
        <w:pStyle w:val="NoSpacing"/>
      </w:pPr>
      <w:r w:rsidRPr="0047004B">
        <w:t>NHS National Patient Safety Agency (NPSA)</w:t>
      </w:r>
      <w:hyperlink r:id="rId51">
        <w:r w:rsidRPr="0047004B">
          <w:rPr>
            <w:color w:val="0563C1"/>
            <w:u w:val="single" w:color="0563C1"/>
          </w:rPr>
          <w:t xml:space="preserve"> </w:t>
        </w:r>
      </w:hyperlink>
      <w:hyperlink r:id="rId52">
        <w:r w:rsidRPr="0047004B">
          <w:rPr>
            <w:color w:val="0563C1"/>
            <w:u w:val="single" w:color="0563C1"/>
          </w:rPr>
          <w:t>Root Cause Analysis</w:t>
        </w:r>
      </w:hyperlink>
      <w:hyperlink r:id="rId53">
        <w:r w:rsidRPr="0047004B">
          <w:rPr>
            <w:color w:val="0563C1"/>
          </w:rPr>
          <w:t xml:space="preserve"> </w:t>
        </w:r>
      </w:hyperlink>
      <w:hyperlink r:id="rId54">
        <w:r w:rsidRPr="0047004B">
          <w:t xml:space="preserve"> </w:t>
        </w:r>
      </w:hyperlink>
    </w:p>
    <w:p w14:paraId="3E616F30" w14:textId="6C9CA829" w:rsidR="009C64AD" w:rsidRPr="00DA0BDA" w:rsidRDefault="00AD30F1" w:rsidP="00DA0BDA">
      <w:pPr>
        <w:pStyle w:val="NoSpacing"/>
        <w:rPr>
          <w:b/>
        </w:rPr>
      </w:pPr>
      <w:r w:rsidRPr="00DA0BDA">
        <w:rPr>
          <w:b/>
        </w:rPr>
        <w:t>Opti</w:t>
      </w:r>
      <w:r w:rsidR="00DA0BDA" w:rsidRPr="00DA0BDA">
        <w:rPr>
          <w:b/>
        </w:rPr>
        <w:t>on B: Learning Together</w:t>
      </w:r>
    </w:p>
    <w:p w14:paraId="27CF2106" w14:textId="56060531" w:rsidR="000F30FA" w:rsidRDefault="000F30FA" w:rsidP="00DA0BDA">
      <w:pPr>
        <w:spacing w:after="0" w:line="259" w:lineRule="auto"/>
        <w:ind w:left="0" w:firstLine="0"/>
      </w:pPr>
    </w:p>
    <w:p w14:paraId="422E17EC" w14:textId="2AE70629" w:rsidR="000F30FA" w:rsidRDefault="00AD30F1">
      <w:pPr>
        <w:spacing w:after="0" w:line="259" w:lineRule="auto"/>
        <w:ind w:left="0" w:firstLine="0"/>
      </w:pPr>
      <w:r>
        <w:rPr>
          <w:b/>
          <w:sz w:val="28"/>
        </w:rPr>
        <w:t xml:space="preserve"> </w:t>
      </w:r>
      <w:r w:rsidR="00071E33">
        <w:rPr>
          <w:b/>
          <w:noProof/>
          <w:sz w:val="28"/>
        </w:rPr>
        <w:drawing>
          <wp:anchor distT="0" distB="0" distL="114300" distR="114300" simplePos="0" relativeHeight="251671552" behindDoc="1" locked="0" layoutInCell="1" allowOverlap="1" wp14:anchorId="6F520D4F" wp14:editId="5BE46BF8">
            <wp:simplePos x="0" y="0"/>
            <wp:positionH relativeFrom="column">
              <wp:posOffset>43815</wp:posOffset>
            </wp:positionH>
            <wp:positionV relativeFrom="paragraph">
              <wp:posOffset>-4445</wp:posOffset>
            </wp:positionV>
            <wp:extent cx="1697990" cy="48329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97990" cy="4832985"/>
                    </a:xfrm>
                    <a:prstGeom prst="rect">
                      <a:avLst/>
                    </a:prstGeom>
                    <a:noFill/>
                    <a:ln>
                      <a:noFill/>
                    </a:ln>
                  </pic:spPr>
                </pic:pic>
              </a:graphicData>
            </a:graphic>
          </wp:anchor>
        </w:drawing>
      </w:r>
      <w:r>
        <w:rPr>
          <w:b/>
          <w:sz w:val="28"/>
        </w:rPr>
        <w:tab/>
        <w:t xml:space="preserve"> </w:t>
      </w:r>
    </w:p>
    <w:p w14:paraId="7D58A288" w14:textId="77777777" w:rsidR="000F30FA" w:rsidRDefault="000F30FA">
      <w:pPr>
        <w:sectPr w:rsidR="000F30FA">
          <w:footerReference w:type="even" r:id="rId56"/>
          <w:footerReference w:type="default" r:id="rId57"/>
          <w:footerReference w:type="first" r:id="rId58"/>
          <w:pgSz w:w="16841" w:h="11904" w:orient="landscape"/>
          <w:pgMar w:top="1030" w:right="793" w:bottom="1187" w:left="1277" w:header="720" w:footer="718" w:gutter="0"/>
          <w:cols w:space="720"/>
        </w:sectPr>
      </w:pPr>
    </w:p>
    <w:tbl>
      <w:tblPr>
        <w:tblStyle w:val="TableGrid"/>
        <w:tblW w:w="11226" w:type="dxa"/>
        <w:tblInd w:w="3572" w:type="dxa"/>
        <w:tblCellMar>
          <w:bottom w:w="1" w:type="dxa"/>
        </w:tblCellMar>
        <w:tblLook w:val="04A0" w:firstRow="1" w:lastRow="0" w:firstColumn="1" w:lastColumn="0" w:noHBand="0" w:noVBand="1"/>
      </w:tblPr>
      <w:tblGrid>
        <w:gridCol w:w="5724"/>
        <w:gridCol w:w="5502"/>
      </w:tblGrid>
      <w:tr w:rsidR="000F30FA" w14:paraId="6D158B87" w14:textId="77777777">
        <w:trPr>
          <w:trHeight w:val="308"/>
        </w:trPr>
        <w:tc>
          <w:tcPr>
            <w:tcW w:w="5724" w:type="dxa"/>
            <w:tcBorders>
              <w:top w:val="nil"/>
              <w:left w:val="nil"/>
              <w:bottom w:val="nil"/>
              <w:right w:val="nil"/>
            </w:tcBorders>
          </w:tcPr>
          <w:p w14:paraId="4C602787" w14:textId="77777777" w:rsidR="000F30FA" w:rsidRDefault="00AD30F1">
            <w:pPr>
              <w:spacing w:after="0" w:line="259" w:lineRule="auto"/>
              <w:ind w:left="0" w:firstLine="0"/>
            </w:pPr>
            <w:r>
              <w:rPr>
                <w:b/>
              </w:rPr>
              <w:t xml:space="preserve">Key Features: </w:t>
            </w:r>
          </w:p>
        </w:tc>
        <w:tc>
          <w:tcPr>
            <w:tcW w:w="5502" w:type="dxa"/>
            <w:tcBorders>
              <w:top w:val="nil"/>
              <w:left w:val="nil"/>
              <w:bottom w:val="nil"/>
              <w:right w:val="nil"/>
            </w:tcBorders>
          </w:tcPr>
          <w:p w14:paraId="1FD94415" w14:textId="77777777" w:rsidR="000F30FA" w:rsidRDefault="00AD30F1">
            <w:pPr>
              <w:spacing w:after="0" w:line="259" w:lineRule="auto"/>
              <w:ind w:left="0" w:firstLine="0"/>
            </w:pPr>
            <w:r>
              <w:t xml:space="preserve"> </w:t>
            </w:r>
          </w:p>
        </w:tc>
      </w:tr>
      <w:tr w:rsidR="000F30FA" w14:paraId="19D4244A" w14:textId="77777777">
        <w:trPr>
          <w:trHeight w:val="1148"/>
        </w:trPr>
        <w:tc>
          <w:tcPr>
            <w:tcW w:w="5724" w:type="dxa"/>
            <w:tcBorders>
              <w:top w:val="nil"/>
              <w:left w:val="nil"/>
              <w:bottom w:val="nil"/>
              <w:right w:val="nil"/>
            </w:tcBorders>
            <w:vAlign w:val="bottom"/>
          </w:tcPr>
          <w:p w14:paraId="6E96B932" w14:textId="77777777" w:rsidR="000F30FA" w:rsidRDefault="00AD30F1">
            <w:pPr>
              <w:numPr>
                <w:ilvl w:val="0"/>
                <w:numId w:val="32"/>
              </w:numPr>
              <w:spacing w:after="12" w:line="259" w:lineRule="auto"/>
              <w:ind w:hanging="360"/>
            </w:pPr>
            <w:r>
              <w:t xml:space="preserve">Lead reviewer led, with case group </w:t>
            </w:r>
          </w:p>
          <w:p w14:paraId="274B9672" w14:textId="77777777" w:rsidR="000F30FA" w:rsidRDefault="00AD30F1">
            <w:pPr>
              <w:numPr>
                <w:ilvl w:val="0"/>
                <w:numId w:val="32"/>
              </w:numPr>
              <w:spacing w:after="33" w:line="240" w:lineRule="auto"/>
              <w:ind w:hanging="360"/>
            </w:pPr>
            <w:r>
              <w:t>Staff/adult/family involved vi</w:t>
            </w:r>
            <w:r>
              <w:rPr>
                <w:strike/>
                <w:color w:val="633277"/>
              </w:rPr>
              <w:t>s</w:t>
            </w:r>
            <w:r>
              <w:rPr>
                <w:color w:val="633277"/>
                <w:u w:val="single" w:color="633277"/>
              </w:rPr>
              <w:t>a</w:t>
            </w:r>
            <w:r>
              <w:t xml:space="preserve"> case group and 1:1 conversations </w:t>
            </w:r>
          </w:p>
          <w:p w14:paraId="19D760D1" w14:textId="77777777" w:rsidR="000F30FA" w:rsidRDefault="00AD30F1">
            <w:pPr>
              <w:numPr>
                <w:ilvl w:val="0"/>
                <w:numId w:val="32"/>
              </w:numPr>
              <w:spacing w:after="0" w:line="259" w:lineRule="auto"/>
              <w:ind w:hanging="360"/>
            </w:pPr>
            <w:r>
              <w:t xml:space="preserve">No single agency management reports </w:t>
            </w:r>
          </w:p>
        </w:tc>
        <w:tc>
          <w:tcPr>
            <w:tcW w:w="5502" w:type="dxa"/>
            <w:tcBorders>
              <w:top w:val="nil"/>
              <w:left w:val="nil"/>
              <w:bottom w:val="nil"/>
              <w:right w:val="nil"/>
            </w:tcBorders>
          </w:tcPr>
          <w:p w14:paraId="76A9FDC0" w14:textId="77777777" w:rsidR="000F30FA" w:rsidRDefault="00AD30F1">
            <w:pPr>
              <w:numPr>
                <w:ilvl w:val="0"/>
                <w:numId w:val="33"/>
              </w:numPr>
              <w:spacing w:after="12" w:line="259" w:lineRule="auto"/>
              <w:ind w:hanging="360"/>
            </w:pPr>
            <w:r>
              <w:t xml:space="preserve">Integrated narrative; no chronology </w:t>
            </w:r>
          </w:p>
          <w:p w14:paraId="7278A80E" w14:textId="77777777" w:rsidR="000F30FA" w:rsidRDefault="00AD30F1">
            <w:pPr>
              <w:numPr>
                <w:ilvl w:val="0"/>
                <w:numId w:val="33"/>
              </w:numPr>
              <w:spacing w:after="0" w:line="259" w:lineRule="auto"/>
              <w:ind w:hanging="360"/>
            </w:pPr>
            <w:r>
              <w:t>Aims to identify underlying patter</w:t>
            </w:r>
            <w:r>
              <w:rPr>
                <w:color w:val="633277"/>
                <w:u w:val="single" w:color="633277"/>
              </w:rPr>
              <w:t>n</w:t>
            </w:r>
            <w:r>
              <w:t xml:space="preserve">s/factors that support good practice or create safe conditions. </w:t>
            </w:r>
          </w:p>
        </w:tc>
      </w:tr>
    </w:tbl>
    <w:p w14:paraId="7A80E074" w14:textId="77777777" w:rsidR="000F30FA" w:rsidRDefault="00AD30F1">
      <w:pPr>
        <w:spacing w:after="0" w:line="259" w:lineRule="auto"/>
        <w:ind w:left="3932" w:firstLine="0"/>
      </w:pPr>
      <w:r>
        <w:t xml:space="preserve"> </w:t>
      </w:r>
    </w:p>
    <w:tbl>
      <w:tblPr>
        <w:tblStyle w:val="TableGrid"/>
        <w:tblW w:w="11448" w:type="dxa"/>
        <w:tblInd w:w="3465" w:type="dxa"/>
        <w:tblCellMar>
          <w:top w:w="47" w:type="dxa"/>
          <w:left w:w="107" w:type="dxa"/>
          <w:bottom w:w="4" w:type="dxa"/>
          <w:right w:w="70" w:type="dxa"/>
        </w:tblCellMar>
        <w:tblLook w:val="04A0" w:firstRow="1" w:lastRow="0" w:firstColumn="1" w:lastColumn="0" w:noHBand="0" w:noVBand="1"/>
      </w:tblPr>
      <w:tblGrid>
        <w:gridCol w:w="5724"/>
        <w:gridCol w:w="5724"/>
      </w:tblGrid>
      <w:tr w:rsidR="000F30FA" w14:paraId="5A9BF8D1" w14:textId="77777777">
        <w:trPr>
          <w:trHeight w:val="276"/>
        </w:trPr>
        <w:tc>
          <w:tcPr>
            <w:tcW w:w="5724" w:type="dxa"/>
            <w:tcBorders>
              <w:top w:val="single" w:sz="4" w:space="0" w:color="000000"/>
              <w:left w:val="single" w:sz="4" w:space="0" w:color="000000"/>
              <w:bottom w:val="single" w:sz="4" w:space="0" w:color="000000"/>
              <w:right w:val="single" w:sz="4" w:space="0" w:color="000000"/>
            </w:tcBorders>
            <w:shd w:val="clear" w:color="auto" w:fill="993366"/>
          </w:tcPr>
          <w:p w14:paraId="3D2FBD79" w14:textId="77777777" w:rsidR="000F30FA" w:rsidRDefault="00AD30F1">
            <w:pPr>
              <w:spacing w:after="0" w:line="259" w:lineRule="auto"/>
              <w:ind w:left="0" w:firstLine="0"/>
            </w:pPr>
            <w:r>
              <w:rPr>
                <w:b/>
                <w:color w:val="FFFFFF"/>
              </w:rPr>
              <w:t xml:space="preserve">Advantages </w:t>
            </w:r>
          </w:p>
        </w:tc>
        <w:tc>
          <w:tcPr>
            <w:tcW w:w="5724" w:type="dxa"/>
            <w:tcBorders>
              <w:top w:val="single" w:sz="4" w:space="0" w:color="000000"/>
              <w:left w:val="single" w:sz="4" w:space="0" w:color="000000"/>
              <w:bottom w:val="single" w:sz="4" w:space="0" w:color="000000"/>
              <w:right w:val="single" w:sz="4" w:space="0" w:color="000000"/>
            </w:tcBorders>
            <w:shd w:val="clear" w:color="auto" w:fill="993366"/>
          </w:tcPr>
          <w:p w14:paraId="6B84A432" w14:textId="77777777" w:rsidR="000F30FA" w:rsidRDefault="00AD30F1">
            <w:pPr>
              <w:spacing w:after="0" w:line="259" w:lineRule="auto"/>
              <w:ind w:left="1" w:firstLine="0"/>
            </w:pPr>
            <w:r>
              <w:rPr>
                <w:b/>
                <w:color w:val="FFFFFF"/>
              </w:rPr>
              <w:t xml:space="preserve">Disadvantages </w:t>
            </w:r>
          </w:p>
        </w:tc>
      </w:tr>
      <w:tr w:rsidR="000F30FA" w14:paraId="5BE71559" w14:textId="77777777">
        <w:trPr>
          <w:trHeight w:val="3904"/>
        </w:trPr>
        <w:tc>
          <w:tcPr>
            <w:tcW w:w="5724" w:type="dxa"/>
            <w:tcBorders>
              <w:top w:val="single" w:sz="4" w:space="0" w:color="000000"/>
              <w:left w:val="single" w:sz="4" w:space="0" w:color="000000"/>
              <w:bottom w:val="single" w:sz="4" w:space="0" w:color="000000"/>
              <w:right w:val="single" w:sz="4" w:space="0" w:color="000000"/>
            </w:tcBorders>
            <w:vAlign w:val="bottom"/>
          </w:tcPr>
          <w:p w14:paraId="2CA53E12" w14:textId="77777777" w:rsidR="000F30FA" w:rsidRDefault="00AD30F1">
            <w:pPr>
              <w:numPr>
                <w:ilvl w:val="0"/>
                <w:numId w:val="34"/>
              </w:numPr>
              <w:spacing w:after="12" w:line="259" w:lineRule="auto"/>
              <w:ind w:hanging="360"/>
            </w:pPr>
            <w:r>
              <w:t xml:space="preserve">Structured process of reflection </w:t>
            </w:r>
          </w:p>
          <w:p w14:paraId="5A4B11B4" w14:textId="77777777" w:rsidR="000F30FA" w:rsidRDefault="00AD30F1">
            <w:pPr>
              <w:numPr>
                <w:ilvl w:val="0"/>
                <w:numId w:val="34"/>
              </w:numPr>
              <w:spacing w:after="34" w:line="240" w:lineRule="auto"/>
              <w:ind w:hanging="360"/>
            </w:pPr>
            <w:r>
              <w:t xml:space="preserve">Reduced burden on individual agencies to produce management reports </w:t>
            </w:r>
          </w:p>
          <w:p w14:paraId="0CF30614" w14:textId="77777777" w:rsidR="000F30FA" w:rsidRDefault="00AD30F1">
            <w:pPr>
              <w:numPr>
                <w:ilvl w:val="0"/>
                <w:numId w:val="34"/>
              </w:numPr>
              <w:spacing w:after="34" w:line="240" w:lineRule="auto"/>
              <w:ind w:hanging="360"/>
            </w:pPr>
            <w:r>
              <w:t>Analysis from a team of reviewers and case group m</w:t>
            </w:r>
            <w:r>
              <w:rPr>
                <w:color w:val="633277"/>
                <w:u w:val="single" w:color="633277"/>
              </w:rPr>
              <w:t>a</w:t>
            </w:r>
            <w:r>
              <w:t xml:space="preserve">y provide </w:t>
            </w:r>
            <w:r>
              <w:rPr>
                <w:color w:val="633277"/>
                <w:u w:val="single" w:color="633277"/>
              </w:rPr>
              <w:t xml:space="preserve">a </w:t>
            </w:r>
            <w:r>
              <w:t xml:space="preserve">more balanced view </w:t>
            </w:r>
          </w:p>
          <w:p w14:paraId="623CDF04" w14:textId="77777777" w:rsidR="000F30FA" w:rsidRDefault="00AD30F1">
            <w:pPr>
              <w:numPr>
                <w:ilvl w:val="0"/>
                <w:numId w:val="34"/>
              </w:numPr>
              <w:spacing w:after="34" w:line="240" w:lineRule="auto"/>
              <w:ind w:hanging="360"/>
            </w:pPr>
            <w:r>
              <w:t xml:space="preserve">Staff and volunteers participate fully in case group to provide information and test findings </w:t>
            </w:r>
          </w:p>
          <w:p w14:paraId="54448DAB" w14:textId="77777777" w:rsidR="000F30FA" w:rsidRDefault="00AD30F1">
            <w:pPr>
              <w:numPr>
                <w:ilvl w:val="0"/>
                <w:numId w:val="34"/>
              </w:numPr>
              <w:spacing w:after="36" w:line="238" w:lineRule="auto"/>
              <w:ind w:hanging="360"/>
            </w:pPr>
            <w:r>
              <w:t xml:space="preserve">Enables identification of multiple causes/contributory factors  </w:t>
            </w:r>
          </w:p>
          <w:p w14:paraId="64FBC491" w14:textId="77777777" w:rsidR="000F30FA" w:rsidRDefault="00AD30F1">
            <w:pPr>
              <w:numPr>
                <w:ilvl w:val="0"/>
                <w:numId w:val="34"/>
              </w:numPr>
              <w:spacing w:after="12" w:line="259" w:lineRule="auto"/>
              <w:ind w:hanging="360"/>
            </w:pPr>
            <w:r>
              <w:t xml:space="preserve">Tried and tested in children’s safeguarding </w:t>
            </w:r>
          </w:p>
          <w:p w14:paraId="29B0DAA6" w14:textId="77777777" w:rsidR="000F30FA" w:rsidRDefault="00AD30F1">
            <w:pPr>
              <w:numPr>
                <w:ilvl w:val="0"/>
                <w:numId w:val="34"/>
              </w:numPr>
              <w:spacing w:after="50" w:line="240" w:lineRule="auto"/>
              <w:ind w:hanging="360"/>
            </w:pPr>
            <w:r>
              <w:t xml:space="preserve">Pool of accredited independent reviewers available, and opportunity to train in-house reviewers to build capacity </w:t>
            </w:r>
          </w:p>
          <w:p w14:paraId="00C0E255" w14:textId="77777777" w:rsidR="000F30FA" w:rsidRDefault="00AD30F1">
            <w:pPr>
              <w:numPr>
                <w:ilvl w:val="0"/>
                <w:numId w:val="34"/>
              </w:numPr>
              <w:spacing w:after="33" w:line="259" w:lineRule="auto"/>
              <w:ind w:hanging="360"/>
            </w:pPr>
            <w:r>
              <w:t xml:space="preserve">Range of pre-existing analysis tools </w:t>
            </w:r>
            <w:hyperlink r:id="rId59">
              <w:r>
                <w:rPr>
                  <w:color w:val="0000FA"/>
                  <w:u w:val="single" w:color="0000FA"/>
                </w:rPr>
                <w:t>available</w:t>
              </w:r>
            </w:hyperlink>
            <w:hyperlink r:id="rId60">
              <w:r>
                <w:rPr>
                  <w:color w:val="0000FA"/>
                </w:rPr>
                <w:t xml:space="preserve"> </w:t>
              </w:r>
            </w:hyperlink>
            <w:hyperlink r:id="rId61">
              <w:r>
                <w:t xml:space="preserve"> </w:t>
              </w:r>
            </w:hyperlink>
          </w:p>
          <w:p w14:paraId="02B78A0F" w14:textId="77777777" w:rsidR="000F30FA" w:rsidRDefault="00AD30F1">
            <w:pPr>
              <w:spacing w:after="0" w:line="259" w:lineRule="auto"/>
              <w:ind w:left="0" w:firstLine="0"/>
            </w:pPr>
            <w:r>
              <w:t xml:space="preserve"> </w:t>
            </w:r>
          </w:p>
        </w:tc>
        <w:tc>
          <w:tcPr>
            <w:tcW w:w="5724" w:type="dxa"/>
            <w:tcBorders>
              <w:top w:val="single" w:sz="4" w:space="0" w:color="000000"/>
              <w:left w:val="single" w:sz="4" w:space="0" w:color="000000"/>
              <w:bottom w:val="single" w:sz="4" w:space="0" w:color="000000"/>
              <w:right w:val="single" w:sz="4" w:space="0" w:color="000000"/>
            </w:tcBorders>
          </w:tcPr>
          <w:p w14:paraId="5638173F" w14:textId="77777777" w:rsidR="000F30FA" w:rsidRDefault="00AD30F1">
            <w:pPr>
              <w:numPr>
                <w:ilvl w:val="0"/>
                <w:numId w:val="35"/>
              </w:numPr>
              <w:spacing w:after="34" w:line="239" w:lineRule="auto"/>
              <w:ind w:hanging="360"/>
            </w:pPr>
            <w:r>
              <w:t xml:space="preserve">Burden of analysis falls on a small team/individual, rather than each agency contributing its own analysis via a management report.    May results in reduced single agency ownership of learning/actions. </w:t>
            </w:r>
          </w:p>
          <w:p w14:paraId="40E0C143" w14:textId="77777777" w:rsidR="000F30FA" w:rsidRDefault="00AD30F1">
            <w:pPr>
              <w:numPr>
                <w:ilvl w:val="0"/>
                <w:numId w:val="35"/>
              </w:numPr>
              <w:spacing w:after="34" w:line="240" w:lineRule="auto"/>
              <w:ind w:hanging="360"/>
            </w:pPr>
            <w:r>
              <w:t xml:space="preserve">Challenge of managing the process with large numbers of professionals/family involved. </w:t>
            </w:r>
          </w:p>
          <w:p w14:paraId="0962EBC1" w14:textId="77777777" w:rsidR="000F30FA" w:rsidRDefault="00AD30F1">
            <w:pPr>
              <w:numPr>
                <w:ilvl w:val="0"/>
                <w:numId w:val="35"/>
              </w:numPr>
              <w:spacing w:after="31" w:line="240" w:lineRule="auto"/>
              <w:ind w:hanging="360"/>
            </w:pPr>
            <w:r>
              <w:t xml:space="preserve">Wide staff involvement may not suit cases where criminal proceedings are ongoing and staff are witnesses. </w:t>
            </w:r>
          </w:p>
          <w:p w14:paraId="32FAF85F" w14:textId="77777777" w:rsidR="000F30FA" w:rsidRDefault="00AD30F1">
            <w:pPr>
              <w:numPr>
                <w:ilvl w:val="0"/>
                <w:numId w:val="35"/>
              </w:numPr>
              <w:spacing w:after="34" w:line="240" w:lineRule="auto"/>
              <w:ind w:hanging="360"/>
            </w:pPr>
            <w:r>
              <w:t xml:space="preserve">Cost – either to train in-house reviewers, or commission SCIE reviewers for each SAR. </w:t>
            </w:r>
          </w:p>
          <w:p w14:paraId="61172342" w14:textId="77777777" w:rsidR="000F30FA" w:rsidRDefault="00AD30F1">
            <w:pPr>
              <w:numPr>
                <w:ilvl w:val="0"/>
                <w:numId w:val="35"/>
              </w:numPr>
              <w:spacing w:after="33" w:line="240" w:lineRule="auto"/>
              <w:ind w:hanging="360"/>
            </w:pPr>
            <w:r>
              <w:t xml:space="preserve">Opportunity costs or professionals spending large amounts of time in meetings? </w:t>
            </w:r>
          </w:p>
          <w:p w14:paraId="4FB09782" w14:textId="77777777" w:rsidR="000F30FA" w:rsidRDefault="00AD30F1">
            <w:pPr>
              <w:numPr>
                <w:ilvl w:val="0"/>
                <w:numId w:val="35"/>
              </w:numPr>
              <w:spacing w:after="12" w:line="259" w:lineRule="auto"/>
              <w:ind w:hanging="360"/>
            </w:pPr>
            <w:r>
              <w:t xml:space="preserve">Unfamiliar process to most SAB members. </w:t>
            </w:r>
          </w:p>
          <w:p w14:paraId="44B12BB8" w14:textId="77777777" w:rsidR="000F30FA" w:rsidRDefault="00AD30F1">
            <w:pPr>
              <w:numPr>
                <w:ilvl w:val="0"/>
                <w:numId w:val="35"/>
              </w:numPr>
              <w:spacing w:after="0" w:line="259" w:lineRule="auto"/>
              <w:ind w:hanging="360"/>
            </w:pPr>
            <w:r>
              <w:t xml:space="preserve">Structured process may mean it is not light touch.  </w:t>
            </w:r>
          </w:p>
        </w:tc>
      </w:tr>
    </w:tbl>
    <w:p w14:paraId="67E60517" w14:textId="77777777" w:rsidR="00DA0BDA" w:rsidRDefault="00DA0BDA">
      <w:pPr>
        <w:pStyle w:val="Heading3"/>
        <w:spacing w:after="3" w:line="259" w:lineRule="auto"/>
        <w:ind w:left="-5"/>
        <w:rPr>
          <w:sz w:val="28"/>
        </w:rPr>
      </w:pPr>
    </w:p>
    <w:p w14:paraId="7D4E2A25" w14:textId="77777777" w:rsidR="00071E33" w:rsidRDefault="00071E33" w:rsidP="00DA0BDA">
      <w:pPr>
        <w:pStyle w:val="NoSpacing"/>
        <w:rPr>
          <w:b/>
        </w:rPr>
      </w:pPr>
    </w:p>
    <w:p w14:paraId="675E97EB" w14:textId="77777777" w:rsidR="00071E33" w:rsidRDefault="00071E33" w:rsidP="00DA0BDA">
      <w:pPr>
        <w:pStyle w:val="NoSpacing"/>
        <w:rPr>
          <w:b/>
        </w:rPr>
      </w:pPr>
    </w:p>
    <w:p w14:paraId="19B74DBA" w14:textId="77777777" w:rsidR="00071E33" w:rsidRDefault="00071E33" w:rsidP="00DA0BDA">
      <w:pPr>
        <w:pStyle w:val="NoSpacing"/>
        <w:rPr>
          <w:b/>
        </w:rPr>
      </w:pPr>
    </w:p>
    <w:p w14:paraId="78D33CC8" w14:textId="574C0060" w:rsidR="00DA0BDA" w:rsidRDefault="00DA0BDA" w:rsidP="00DA0BDA">
      <w:pPr>
        <w:pStyle w:val="NoSpacing"/>
      </w:pPr>
      <w:r w:rsidRPr="00DA0BDA">
        <w:rPr>
          <w:b/>
        </w:rPr>
        <w:t>Available models</w:t>
      </w:r>
      <w:r>
        <w:t>:</w:t>
      </w:r>
    </w:p>
    <w:p w14:paraId="2687B398" w14:textId="24785027" w:rsidR="00DA0BDA" w:rsidRDefault="00DA0BDA" w:rsidP="00DA0BDA">
      <w:pPr>
        <w:pStyle w:val="NoSpacing"/>
        <w:rPr>
          <w:color w:val="0000FA"/>
          <w:sz w:val="23"/>
        </w:rPr>
      </w:pPr>
      <w:r>
        <w:rPr>
          <w:sz w:val="23"/>
        </w:rPr>
        <w:t>SCIE,</w:t>
      </w:r>
      <w:hyperlink r:id="rId62">
        <w:r>
          <w:rPr>
            <w:color w:val="0000FA"/>
            <w:sz w:val="23"/>
            <w:u w:val="single" w:color="0000FA"/>
          </w:rPr>
          <w:t xml:space="preserve"> </w:t>
        </w:r>
      </w:hyperlink>
      <w:hyperlink r:id="rId63">
        <w:r>
          <w:rPr>
            <w:color w:val="0000FA"/>
            <w:sz w:val="23"/>
            <w:u w:val="single" w:color="0000FA"/>
          </w:rPr>
          <w:t>Learning Together</w:t>
        </w:r>
      </w:hyperlink>
      <w:hyperlink r:id="rId64">
        <w:r>
          <w:rPr>
            <w:color w:val="0000FA"/>
            <w:sz w:val="23"/>
          </w:rPr>
          <w:t xml:space="preserve"> </w:t>
        </w:r>
      </w:hyperlink>
    </w:p>
    <w:p w14:paraId="36A79B92" w14:textId="01FBEA0F" w:rsidR="009E69DF" w:rsidRDefault="009E69DF" w:rsidP="00DA0BDA">
      <w:pPr>
        <w:pStyle w:val="NoSpacing"/>
        <w:rPr>
          <w:color w:val="0000FA"/>
          <w:sz w:val="23"/>
        </w:rPr>
      </w:pPr>
    </w:p>
    <w:p w14:paraId="70BE5645" w14:textId="77777777" w:rsidR="009E69DF" w:rsidRDefault="009E69DF" w:rsidP="00DA0BDA">
      <w:pPr>
        <w:pStyle w:val="NoSpacing"/>
        <w:rPr>
          <w:b/>
          <w:sz w:val="23"/>
        </w:rPr>
      </w:pPr>
    </w:p>
    <w:p w14:paraId="384EFC1E" w14:textId="5DF63741" w:rsidR="009E69DF" w:rsidRDefault="009E69DF" w:rsidP="00DA0BDA">
      <w:pPr>
        <w:pStyle w:val="NoSpacing"/>
        <w:rPr>
          <w:b/>
          <w:sz w:val="23"/>
        </w:rPr>
      </w:pPr>
      <w:r>
        <w:rPr>
          <w:b/>
          <w:sz w:val="23"/>
        </w:rPr>
        <w:t>Option C: Significant Incident Learning Process</w:t>
      </w:r>
    </w:p>
    <w:p w14:paraId="49B2AD0D" w14:textId="0C92F4BA" w:rsidR="000B0198" w:rsidRDefault="003F3081" w:rsidP="00DA0BDA">
      <w:pPr>
        <w:pStyle w:val="NoSpacing"/>
        <w:rPr>
          <w:b/>
          <w:sz w:val="23"/>
        </w:rPr>
      </w:pPr>
      <w:r>
        <w:rPr>
          <w:noProof/>
          <w:lang w:eastAsia="en-GB"/>
        </w:rPr>
        <w:drawing>
          <wp:anchor distT="0" distB="0" distL="114300" distR="114300" simplePos="0" relativeHeight="251673600" behindDoc="1" locked="0" layoutInCell="1" allowOverlap="1" wp14:anchorId="56A80F2B" wp14:editId="662F6F88">
            <wp:simplePos x="0" y="0"/>
            <wp:positionH relativeFrom="column">
              <wp:posOffset>2141855</wp:posOffset>
            </wp:positionH>
            <wp:positionV relativeFrom="paragraph">
              <wp:posOffset>167640</wp:posOffset>
            </wp:positionV>
            <wp:extent cx="2476500" cy="1000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76500" cy="1000125"/>
                    </a:xfrm>
                    <a:prstGeom prst="rect">
                      <a:avLst/>
                    </a:prstGeom>
                    <a:noFill/>
                    <a:ln>
                      <a:noFill/>
                    </a:ln>
                  </pic:spPr>
                </pic:pic>
              </a:graphicData>
            </a:graphic>
          </wp:anchor>
        </w:drawing>
      </w:r>
    </w:p>
    <w:p w14:paraId="26F0B2ED" w14:textId="6388A79C" w:rsidR="000B0198" w:rsidRDefault="000B0198">
      <w:pPr>
        <w:spacing w:after="0" w:line="370" w:lineRule="auto"/>
        <w:ind w:left="0" w:right="14420" w:firstLine="0"/>
      </w:pPr>
      <w:r>
        <w:rPr>
          <w:noProof/>
        </w:rPr>
        <w:drawing>
          <wp:anchor distT="0" distB="0" distL="114300" distR="114300" simplePos="0" relativeHeight="251672576" behindDoc="0" locked="0" layoutInCell="1" allowOverlap="1" wp14:anchorId="4749ABE7" wp14:editId="770BE1AA">
            <wp:simplePos x="0" y="0"/>
            <wp:positionH relativeFrom="column">
              <wp:posOffset>-3373</wp:posOffset>
            </wp:positionH>
            <wp:positionV relativeFrom="paragraph">
              <wp:posOffset>-3233</wp:posOffset>
            </wp:positionV>
            <wp:extent cx="1722120" cy="4559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22120" cy="455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E349C" w14:textId="0255A52C" w:rsidR="000B0198" w:rsidRDefault="000B0198">
      <w:pPr>
        <w:spacing w:after="0" w:line="370" w:lineRule="auto"/>
        <w:ind w:left="0" w:right="14420" w:firstLine="0"/>
      </w:pPr>
    </w:p>
    <w:p w14:paraId="78DF4E25" w14:textId="2E838D48" w:rsidR="000B0198" w:rsidRDefault="000B0198">
      <w:pPr>
        <w:spacing w:after="0" w:line="370" w:lineRule="auto"/>
        <w:ind w:left="0" w:right="14420" w:firstLine="0"/>
      </w:pPr>
    </w:p>
    <w:p w14:paraId="79328E2A" w14:textId="71790EC3" w:rsidR="000B0198" w:rsidRDefault="000B0198">
      <w:pPr>
        <w:spacing w:after="0" w:line="370" w:lineRule="auto"/>
        <w:ind w:left="0" w:right="14420" w:firstLine="0"/>
      </w:pPr>
    </w:p>
    <w:p w14:paraId="4C3844DA" w14:textId="4B64DCD9" w:rsidR="00457400" w:rsidRDefault="00457400">
      <w:pPr>
        <w:spacing w:after="0" w:line="370" w:lineRule="auto"/>
        <w:ind w:left="0" w:right="14420" w:firstLine="0"/>
      </w:pPr>
      <w:r>
        <w:rPr>
          <w:noProof/>
        </w:rPr>
        <w:drawing>
          <wp:anchor distT="0" distB="0" distL="114300" distR="114300" simplePos="0" relativeHeight="251675648" behindDoc="0" locked="0" layoutInCell="1" allowOverlap="1" wp14:anchorId="4050A4F6" wp14:editId="015FC9BB">
            <wp:simplePos x="0" y="0"/>
            <wp:positionH relativeFrom="column">
              <wp:posOffset>2042084</wp:posOffset>
            </wp:positionH>
            <wp:positionV relativeFrom="paragraph">
              <wp:posOffset>212744</wp:posOffset>
            </wp:positionV>
            <wp:extent cx="7138035" cy="2893060"/>
            <wp:effectExtent l="0" t="0" r="5715"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138035" cy="2893060"/>
                    </a:xfrm>
                    <a:prstGeom prst="rect">
                      <a:avLst/>
                    </a:prstGeom>
                    <a:noFill/>
                    <a:ln>
                      <a:noFill/>
                    </a:ln>
                  </pic:spPr>
                </pic:pic>
              </a:graphicData>
            </a:graphic>
          </wp:anchor>
        </w:drawing>
      </w:r>
    </w:p>
    <w:p w14:paraId="12FE28AB" w14:textId="75B211E1" w:rsidR="00457400" w:rsidRDefault="00457400">
      <w:pPr>
        <w:spacing w:after="0" w:line="370" w:lineRule="auto"/>
        <w:ind w:left="0" w:right="14420" w:firstLine="0"/>
      </w:pPr>
    </w:p>
    <w:p w14:paraId="6A413042" w14:textId="3EAFCC04" w:rsidR="000F30FA" w:rsidRDefault="00AD30F1">
      <w:pPr>
        <w:spacing w:after="0" w:line="370" w:lineRule="auto"/>
        <w:ind w:left="0" w:right="14420" w:firstLine="0"/>
      </w:pPr>
      <w:r>
        <w:rPr>
          <w:b/>
          <w:sz w:val="28"/>
        </w:rPr>
        <w:t xml:space="preserve">  </w:t>
      </w:r>
    </w:p>
    <w:p w14:paraId="61E546FD" w14:textId="4D718640" w:rsidR="000F30FA" w:rsidRDefault="000F30FA"/>
    <w:p w14:paraId="17382024" w14:textId="5D9218CF" w:rsidR="00457400" w:rsidRDefault="00457400"/>
    <w:p w14:paraId="48CE97CA" w14:textId="68C62469" w:rsidR="00457400" w:rsidRDefault="00457400"/>
    <w:p w14:paraId="433E8233" w14:textId="3053729A" w:rsidR="00457400" w:rsidRDefault="00457400" w:rsidP="00457400">
      <w:pPr>
        <w:ind w:left="0" w:firstLine="0"/>
      </w:pPr>
    </w:p>
    <w:p w14:paraId="0C604C19" w14:textId="57CA83A3" w:rsidR="00457400" w:rsidRPr="00457400" w:rsidRDefault="00457400" w:rsidP="00457400">
      <w:pPr>
        <w:ind w:left="0" w:firstLine="0"/>
        <w:rPr>
          <w:b/>
          <w:sz w:val="28"/>
        </w:rPr>
      </w:pPr>
    </w:p>
    <w:p w14:paraId="0F28F390" w14:textId="1B351851" w:rsidR="00457400" w:rsidRDefault="00457400" w:rsidP="00457400">
      <w:pPr>
        <w:ind w:left="0" w:firstLine="0"/>
        <w:rPr>
          <w:b/>
          <w:sz w:val="28"/>
        </w:rPr>
      </w:pPr>
      <w:r w:rsidRPr="00457400">
        <w:rPr>
          <w:b/>
          <w:sz w:val="28"/>
        </w:rPr>
        <w:t>Option D: Significant Event Analysis</w:t>
      </w:r>
    </w:p>
    <w:p w14:paraId="7FE3478B" w14:textId="2EB64176" w:rsidR="00457400" w:rsidRPr="00457400" w:rsidRDefault="00DC704D" w:rsidP="00457400">
      <w:pPr>
        <w:ind w:left="0" w:firstLine="0"/>
        <w:rPr>
          <w:b/>
          <w:sz w:val="28"/>
        </w:rPr>
        <w:sectPr w:rsidR="00457400" w:rsidRPr="00457400">
          <w:type w:val="continuous"/>
          <w:pgSz w:w="16841" w:h="11904" w:orient="landscape"/>
          <w:pgMar w:top="1047" w:right="1080" w:bottom="1252" w:left="1277" w:header="720" w:footer="720" w:gutter="0"/>
          <w:cols w:space="720"/>
        </w:sectPr>
      </w:pPr>
      <w:r>
        <w:rPr>
          <w:b/>
          <w:noProof/>
          <w:sz w:val="43"/>
          <w:vertAlign w:val="superscript"/>
        </w:rPr>
        <w:drawing>
          <wp:anchor distT="0" distB="0" distL="114300" distR="114300" simplePos="0" relativeHeight="251679744" behindDoc="0" locked="0" layoutInCell="1" allowOverlap="1" wp14:anchorId="6628100D" wp14:editId="25D5D1B9">
            <wp:simplePos x="0" y="0"/>
            <wp:positionH relativeFrom="column">
              <wp:posOffset>2208752</wp:posOffset>
            </wp:positionH>
            <wp:positionV relativeFrom="paragraph">
              <wp:posOffset>280626</wp:posOffset>
            </wp:positionV>
            <wp:extent cx="4521254" cy="1116418"/>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81430" cy="113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457400">
        <w:rPr>
          <w:b/>
          <w:noProof/>
          <w:sz w:val="43"/>
          <w:vertAlign w:val="superscript"/>
        </w:rPr>
        <w:drawing>
          <wp:anchor distT="0" distB="0" distL="114300" distR="114300" simplePos="0" relativeHeight="251674624" behindDoc="0" locked="0" layoutInCell="1" allowOverlap="1" wp14:anchorId="2A5A17C6" wp14:editId="5578D14A">
            <wp:simplePos x="0" y="0"/>
            <wp:positionH relativeFrom="column">
              <wp:posOffset>-296545</wp:posOffset>
            </wp:positionH>
            <wp:positionV relativeFrom="paragraph">
              <wp:posOffset>187960</wp:posOffset>
            </wp:positionV>
            <wp:extent cx="2101850" cy="4726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01850" cy="472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A9301" w14:textId="3F9E5A2A" w:rsidR="00CA5521" w:rsidRDefault="00CA5521">
      <w:pPr>
        <w:pStyle w:val="Heading3"/>
        <w:spacing w:after="328" w:line="259" w:lineRule="auto"/>
        <w:ind w:left="-5"/>
        <w:rPr>
          <w:sz w:val="28"/>
        </w:rPr>
      </w:pPr>
    </w:p>
    <w:p w14:paraId="5B810D26" w14:textId="45E6EC72" w:rsidR="00CA5521" w:rsidRDefault="00CA5521">
      <w:pPr>
        <w:pStyle w:val="Heading3"/>
        <w:spacing w:after="328" w:line="259" w:lineRule="auto"/>
        <w:ind w:left="-5"/>
        <w:rPr>
          <w:sz w:val="28"/>
        </w:rPr>
      </w:pPr>
    </w:p>
    <w:p w14:paraId="5FE2A88B" w14:textId="77777777" w:rsidR="00CA5521" w:rsidRDefault="00CA5521">
      <w:pPr>
        <w:pStyle w:val="Heading3"/>
        <w:spacing w:after="328" w:line="259" w:lineRule="auto"/>
        <w:ind w:left="-5"/>
        <w:rPr>
          <w:sz w:val="28"/>
        </w:rPr>
      </w:pPr>
    </w:p>
    <w:p w14:paraId="6B32CDC3" w14:textId="77777777" w:rsidR="00CA5521" w:rsidRDefault="00CA5521">
      <w:pPr>
        <w:pStyle w:val="Heading3"/>
        <w:spacing w:after="328" w:line="259" w:lineRule="auto"/>
        <w:ind w:left="-5"/>
        <w:rPr>
          <w:sz w:val="28"/>
        </w:rPr>
      </w:pPr>
    </w:p>
    <w:p w14:paraId="529533B7" w14:textId="77777777" w:rsidR="00CA5521" w:rsidRDefault="00CA5521">
      <w:pPr>
        <w:pStyle w:val="Heading3"/>
        <w:spacing w:after="328" w:line="259" w:lineRule="auto"/>
        <w:ind w:left="-5"/>
        <w:rPr>
          <w:sz w:val="28"/>
        </w:rPr>
      </w:pPr>
    </w:p>
    <w:p w14:paraId="4FC98718" w14:textId="77777777" w:rsidR="00CA5521" w:rsidRDefault="00CA5521">
      <w:pPr>
        <w:pStyle w:val="Heading3"/>
        <w:spacing w:after="328" w:line="259" w:lineRule="auto"/>
        <w:ind w:left="-5"/>
        <w:rPr>
          <w:sz w:val="28"/>
        </w:rPr>
      </w:pPr>
    </w:p>
    <w:p w14:paraId="0957B2C1" w14:textId="77777777" w:rsidR="00CA5521" w:rsidRDefault="00CA5521">
      <w:pPr>
        <w:pStyle w:val="Heading3"/>
        <w:spacing w:after="328" w:line="259" w:lineRule="auto"/>
        <w:ind w:left="-5"/>
        <w:rPr>
          <w:sz w:val="28"/>
        </w:rPr>
      </w:pPr>
    </w:p>
    <w:p w14:paraId="3D12F34C" w14:textId="77777777" w:rsidR="00CA5521" w:rsidRDefault="00CA5521">
      <w:pPr>
        <w:pStyle w:val="Heading3"/>
        <w:spacing w:after="328" w:line="259" w:lineRule="auto"/>
        <w:ind w:left="-5"/>
        <w:rPr>
          <w:sz w:val="28"/>
        </w:rPr>
      </w:pPr>
    </w:p>
    <w:p w14:paraId="6D14985A" w14:textId="77777777" w:rsidR="00CA5521" w:rsidRDefault="00CA5521">
      <w:pPr>
        <w:tabs>
          <w:tab w:val="center" w:pos="4192"/>
        </w:tabs>
        <w:spacing w:after="5" w:line="249" w:lineRule="auto"/>
        <w:ind w:left="0" w:firstLine="0"/>
        <w:rPr>
          <w:b/>
          <w:sz w:val="43"/>
          <w:vertAlign w:val="superscript"/>
        </w:rPr>
      </w:pPr>
    </w:p>
    <w:p w14:paraId="4A414CC3" w14:textId="77777777" w:rsidR="00CA5521" w:rsidRDefault="00CA5521">
      <w:pPr>
        <w:tabs>
          <w:tab w:val="center" w:pos="4192"/>
        </w:tabs>
        <w:spacing w:after="5" w:line="249" w:lineRule="auto"/>
        <w:ind w:left="0" w:firstLine="0"/>
        <w:rPr>
          <w:b/>
          <w:sz w:val="43"/>
          <w:vertAlign w:val="superscript"/>
        </w:rPr>
      </w:pPr>
    </w:p>
    <w:p w14:paraId="4EF88F09" w14:textId="77777777" w:rsidR="00C53169" w:rsidRDefault="00C53169">
      <w:pPr>
        <w:tabs>
          <w:tab w:val="center" w:pos="4192"/>
        </w:tabs>
        <w:spacing w:after="5" w:line="249" w:lineRule="auto"/>
        <w:ind w:left="0" w:firstLine="0"/>
        <w:rPr>
          <w:b/>
          <w:sz w:val="43"/>
          <w:vertAlign w:val="superscript"/>
        </w:rPr>
      </w:pPr>
    </w:p>
    <w:p w14:paraId="05ADFF09" w14:textId="77777777" w:rsidR="00C53169" w:rsidRDefault="00C53169">
      <w:pPr>
        <w:tabs>
          <w:tab w:val="center" w:pos="4192"/>
        </w:tabs>
        <w:spacing w:after="5" w:line="249" w:lineRule="auto"/>
        <w:ind w:left="0" w:firstLine="0"/>
        <w:rPr>
          <w:b/>
          <w:sz w:val="43"/>
          <w:vertAlign w:val="superscript"/>
        </w:rPr>
      </w:pPr>
    </w:p>
    <w:p w14:paraId="7AC007B3" w14:textId="7373BB37" w:rsidR="00457400" w:rsidRPr="00457400" w:rsidRDefault="00457400" w:rsidP="00457400">
      <w:pPr>
        <w:pStyle w:val="NoSpacing"/>
        <w:rPr>
          <w:vertAlign w:val="superscript"/>
        </w:rPr>
      </w:pPr>
    </w:p>
    <w:p w14:paraId="5079B9DA" w14:textId="75A75008" w:rsidR="00457400" w:rsidRDefault="00457400">
      <w:pPr>
        <w:tabs>
          <w:tab w:val="center" w:pos="4192"/>
        </w:tabs>
        <w:spacing w:after="5" w:line="249" w:lineRule="auto"/>
        <w:ind w:left="0" w:firstLine="0"/>
        <w:rPr>
          <w:b/>
          <w:sz w:val="43"/>
          <w:vertAlign w:val="superscript"/>
        </w:rPr>
      </w:pPr>
    </w:p>
    <w:p w14:paraId="1C9D5620" w14:textId="7A1593DE" w:rsidR="00CA5521" w:rsidRPr="00457400" w:rsidRDefault="00CA5521" w:rsidP="00C53169">
      <w:pPr>
        <w:tabs>
          <w:tab w:val="center" w:pos="4192"/>
        </w:tabs>
        <w:spacing w:after="5" w:line="249" w:lineRule="auto"/>
        <w:ind w:left="0" w:firstLine="0"/>
        <w:rPr>
          <w:b/>
          <w:sz w:val="43"/>
          <w:vertAlign w:val="superscript"/>
        </w:rPr>
      </w:pPr>
    </w:p>
    <w:p w14:paraId="42D5F74D" w14:textId="003E1AE5" w:rsidR="00CA5521" w:rsidRDefault="00CA5521" w:rsidP="00CA5521">
      <w:pPr>
        <w:rPr>
          <w:lang w:eastAsia="en-US"/>
        </w:rPr>
      </w:pPr>
    </w:p>
    <w:p w14:paraId="699A73F8" w14:textId="77777777" w:rsidR="00457400" w:rsidRDefault="00457400" w:rsidP="00CA5521">
      <w:pPr>
        <w:rPr>
          <w:lang w:eastAsia="en-US"/>
        </w:rPr>
      </w:pPr>
    </w:p>
    <w:p w14:paraId="7B435BC0" w14:textId="63A93347" w:rsidR="00C53169" w:rsidRPr="00457400" w:rsidRDefault="00457400" w:rsidP="00457400">
      <w:pPr>
        <w:rPr>
          <w:lang w:eastAsia="en-US"/>
        </w:rPr>
      </w:pPr>
      <w:r>
        <w:rPr>
          <w:noProof/>
        </w:rPr>
        <w:drawing>
          <wp:inline distT="0" distB="0" distL="0" distR="0" wp14:anchorId="1A1F78CD" wp14:editId="34A2A76F">
            <wp:extent cx="7131445" cy="2702257"/>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159713" cy="2712968"/>
                    </a:xfrm>
                    <a:prstGeom prst="rect">
                      <a:avLst/>
                    </a:prstGeom>
                    <a:noFill/>
                    <a:ln>
                      <a:noFill/>
                    </a:ln>
                  </pic:spPr>
                </pic:pic>
              </a:graphicData>
            </a:graphic>
          </wp:inline>
        </w:drawing>
      </w:r>
    </w:p>
    <w:p w14:paraId="594CAE2F" w14:textId="77777777" w:rsidR="00C53169" w:rsidRDefault="00C53169" w:rsidP="009B46DB">
      <w:pPr>
        <w:spacing w:after="5" w:line="249" w:lineRule="auto"/>
        <w:ind w:left="256"/>
        <w:rPr>
          <w:b/>
        </w:rPr>
      </w:pPr>
    </w:p>
    <w:p w14:paraId="149F2DDD" w14:textId="7DCA69E0" w:rsidR="009B46DB" w:rsidRDefault="009B46DB" w:rsidP="00457400">
      <w:pPr>
        <w:spacing w:after="5" w:line="249" w:lineRule="auto"/>
      </w:pPr>
      <w:r>
        <w:rPr>
          <w:b/>
        </w:rPr>
        <w:t xml:space="preserve">Available models: </w:t>
      </w:r>
    </w:p>
    <w:p w14:paraId="10D46355" w14:textId="77777777" w:rsidR="009B46DB" w:rsidRDefault="009B46DB" w:rsidP="00457400">
      <w:pPr>
        <w:spacing w:after="11"/>
        <w:ind w:right="14"/>
      </w:pPr>
      <w:r>
        <w:t>NHS Education for Scotland and NPSA,</w:t>
      </w:r>
      <w:hyperlink r:id="rId71">
        <w:r>
          <w:rPr>
            <w:color w:val="0563C1"/>
            <w:u w:val="single" w:color="0563C1"/>
          </w:rPr>
          <w:t xml:space="preserve"> </w:t>
        </w:r>
      </w:hyperlink>
      <w:hyperlink r:id="rId72">
        <w:r>
          <w:rPr>
            <w:color w:val="0563C1"/>
            <w:u w:val="single" w:color="0563C1"/>
          </w:rPr>
          <w:t>Significant Event Analysis</w:t>
        </w:r>
      </w:hyperlink>
      <w:hyperlink r:id="rId73">
        <w:r>
          <w:rPr>
            <w:color w:val="0563C1"/>
          </w:rPr>
          <w:t xml:space="preserve"> </w:t>
        </w:r>
      </w:hyperlink>
      <w:hyperlink r:id="rId74">
        <w:r>
          <w:t xml:space="preserve"> </w:t>
        </w:r>
      </w:hyperlink>
    </w:p>
    <w:p w14:paraId="3EF37537" w14:textId="77777777" w:rsidR="009B46DB" w:rsidRDefault="009B46DB" w:rsidP="00457400">
      <w:pPr>
        <w:spacing w:after="0" w:line="259" w:lineRule="auto"/>
      </w:pPr>
      <w:r>
        <w:t>Care Quality Commission,</w:t>
      </w:r>
      <w:hyperlink r:id="rId75">
        <w:r>
          <w:rPr>
            <w:color w:val="0563C1"/>
            <w:u w:val="single" w:color="0563C1"/>
          </w:rPr>
          <w:t xml:space="preserve"> </w:t>
        </w:r>
      </w:hyperlink>
      <w:hyperlink r:id="rId76">
        <w:r>
          <w:rPr>
            <w:color w:val="0563C1"/>
            <w:u w:val="single" w:color="0563C1"/>
          </w:rPr>
          <w:t>Significant Event Analysis</w:t>
        </w:r>
      </w:hyperlink>
      <w:hyperlink r:id="rId77">
        <w:r>
          <w:rPr>
            <w:color w:val="0563C1"/>
          </w:rPr>
          <w:t xml:space="preserve"> </w:t>
        </w:r>
      </w:hyperlink>
      <w:hyperlink r:id="rId78">
        <w:r>
          <w:t xml:space="preserve"> </w:t>
        </w:r>
      </w:hyperlink>
    </w:p>
    <w:p w14:paraId="732E4F1E" w14:textId="611B703D" w:rsidR="009B46DB" w:rsidRDefault="009B46DB" w:rsidP="009B46DB">
      <w:pPr>
        <w:rPr>
          <w:color w:val="0563C1"/>
          <w:u w:val="single" w:color="0563C1"/>
        </w:rPr>
      </w:pPr>
      <w:r>
        <w:t>Royal College of General Practitioners,</w:t>
      </w:r>
      <w:hyperlink r:id="rId79">
        <w:r>
          <w:rPr>
            <w:color w:val="0563C1"/>
            <w:u w:val="single" w:color="0563C1"/>
          </w:rPr>
          <w:t xml:space="preserve"> </w:t>
        </w:r>
      </w:hyperlink>
      <w:hyperlink r:id="rId80">
        <w:r>
          <w:rPr>
            <w:color w:val="0563C1"/>
            <w:u w:val="single" w:color="0563C1"/>
          </w:rPr>
          <w:t>Significant Event Audit</w:t>
        </w:r>
      </w:hyperlink>
    </w:p>
    <w:p w14:paraId="0C7B03C4" w14:textId="0D618FEE" w:rsidR="00DC704D" w:rsidRDefault="00DC704D" w:rsidP="009B46DB">
      <w:pPr>
        <w:pStyle w:val="NoSpacing"/>
        <w:rPr>
          <w:rFonts w:asciiTheme="minorHAnsi" w:hAnsiTheme="minorHAnsi"/>
          <w:b/>
          <w:sz w:val="28"/>
          <w:u w:color="0563C1"/>
        </w:rPr>
      </w:pPr>
    </w:p>
    <w:p w14:paraId="67DCA934" w14:textId="3EF42E25" w:rsidR="00DC704D" w:rsidRDefault="00DC704D" w:rsidP="00DC704D">
      <w:pPr>
        <w:pStyle w:val="NoSpacing"/>
        <w:rPr>
          <w:rFonts w:asciiTheme="minorHAnsi" w:hAnsiTheme="minorHAnsi"/>
          <w:b/>
          <w:sz w:val="28"/>
          <w:u w:color="0563C1"/>
        </w:rPr>
      </w:pPr>
      <w:r>
        <w:rPr>
          <w:rFonts w:asciiTheme="minorHAnsi" w:hAnsiTheme="minorHAnsi"/>
          <w:b/>
          <w:sz w:val="28"/>
          <w:u w:color="0563C1"/>
        </w:rPr>
        <w:t>Option E: Appreciative</w:t>
      </w:r>
    </w:p>
    <w:p w14:paraId="72DB4EB0" w14:textId="79EA1D90" w:rsidR="00DC704D" w:rsidRDefault="00DC704D" w:rsidP="00DC704D">
      <w:pPr>
        <w:pStyle w:val="NoSpacing"/>
        <w:rPr>
          <w:rFonts w:asciiTheme="minorHAnsi" w:hAnsiTheme="minorHAnsi"/>
          <w:b/>
          <w:sz w:val="28"/>
          <w:u w:color="0563C1"/>
        </w:rPr>
      </w:pPr>
      <w:r>
        <w:rPr>
          <w:rFonts w:asciiTheme="minorHAnsi" w:hAnsiTheme="minorHAnsi"/>
          <w:b/>
          <w:sz w:val="28"/>
          <w:u w:color="0563C1"/>
        </w:rPr>
        <w:t>Inquiry</w:t>
      </w:r>
    </w:p>
    <w:p w14:paraId="3AAD6988" w14:textId="1B86E90D" w:rsidR="000F30FA" w:rsidRDefault="00604644" w:rsidP="00604644">
      <w:pPr>
        <w:pStyle w:val="NoSpacing"/>
      </w:pPr>
      <w:r>
        <w:rPr>
          <w:rFonts w:asciiTheme="minorHAnsi" w:hAnsiTheme="minorHAnsi"/>
          <w:b/>
          <w:noProof/>
          <w:u w:color="0563C1"/>
          <w:lang w:eastAsia="en-GB"/>
        </w:rPr>
        <w:drawing>
          <wp:anchor distT="0" distB="0" distL="114300" distR="114300" simplePos="0" relativeHeight="251680768" behindDoc="0" locked="0" layoutInCell="1" allowOverlap="1" wp14:anchorId="13108966" wp14:editId="1A3C584F">
            <wp:simplePos x="0" y="0"/>
            <wp:positionH relativeFrom="column">
              <wp:posOffset>1857877</wp:posOffset>
            </wp:positionH>
            <wp:positionV relativeFrom="paragraph">
              <wp:posOffset>1181809</wp:posOffset>
            </wp:positionV>
            <wp:extent cx="7442337" cy="2466753"/>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529041" cy="2495491"/>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4D">
        <w:rPr>
          <w:b/>
          <w:noProof/>
          <w:sz w:val="43"/>
          <w:vertAlign w:val="superscript"/>
          <w:lang w:eastAsia="en-GB"/>
        </w:rPr>
        <w:drawing>
          <wp:anchor distT="0" distB="0" distL="114300" distR="114300" simplePos="0" relativeHeight="251678720" behindDoc="0" locked="0" layoutInCell="1" allowOverlap="1" wp14:anchorId="6DAD32CE" wp14:editId="7A8A20B0">
            <wp:simplePos x="0" y="0"/>
            <wp:positionH relativeFrom="column">
              <wp:posOffset>1751552</wp:posOffset>
            </wp:positionH>
            <wp:positionV relativeFrom="paragraph">
              <wp:posOffset>44125</wp:posOffset>
            </wp:positionV>
            <wp:extent cx="4220976" cy="1073888"/>
            <wp:effectExtent l="0" t="0" r="8255" b="0"/>
            <wp:wrapThrough wrapText="bothSides">
              <wp:wrapPolygon edited="0">
                <wp:start x="0" y="0"/>
                <wp:lineTo x="0" y="21076"/>
                <wp:lineTo x="21545" y="21076"/>
                <wp:lineTo x="2154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20976" cy="1073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4D">
        <w:rPr>
          <w:rFonts w:asciiTheme="minorHAnsi" w:hAnsiTheme="minorHAnsi"/>
          <w:b/>
          <w:noProof/>
          <w:u w:color="0563C1"/>
          <w:lang w:eastAsia="en-GB"/>
        </w:rPr>
        <w:drawing>
          <wp:inline distT="0" distB="0" distL="0" distR="0" wp14:anchorId="0BA6F3B7" wp14:editId="606CEDA3">
            <wp:extent cx="1499235" cy="4890770"/>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99235" cy="4890770"/>
                    </a:xfrm>
                    <a:prstGeom prst="rect">
                      <a:avLst/>
                    </a:prstGeom>
                    <a:noFill/>
                    <a:ln>
                      <a:noFill/>
                    </a:ln>
                  </pic:spPr>
                </pic:pic>
              </a:graphicData>
            </a:graphic>
          </wp:inline>
        </w:drawing>
      </w:r>
    </w:p>
    <w:p w14:paraId="232FE4E5" w14:textId="65431F29" w:rsidR="000F30FA" w:rsidRDefault="000F30FA">
      <w:pPr>
        <w:spacing w:after="0" w:line="259" w:lineRule="auto"/>
        <w:ind w:left="0" w:firstLine="0"/>
      </w:pPr>
    </w:p>
    <w:p w14:paraId="7F6CF3F0" w14:textId="77777777" w:rsidR="000F30FA" w:rsidRDefault="00AD30F1">
      <w:pPr>
        <w:spacing w:after="0" w:line="259" w:lineRule="auto"/>
        <w:ind w:left="0" w:firstLine="0"/>
      </w:pPr>
      <w:r>
        <w:t xml:space="preserve"> </w:t>
      </w:r>
    </w:p>
    <w:p w14:paraId="11D73AB9" w14:textId="77777777" w:rsidR="000F30FA" w:rsidRDefault="000F30FA">
      <w:pPr>
        <w:sectPr w:rsidR="000F30FA">
          <w:type w:val="continuous"/>
          <w:pgSz w:w="16841" w:h="11904" w:orient="landscape"/>
          <w:pgMar w:top="1440" w:right="865" w:bottom="1440" w:left="1277" w:header="720" w:footer="720" w:gutter="0"/>
          <w:cols w:num="2" w:space="720" w:equalWidth="0">
            <w:col w:w="2843" w:space="640"/>
            <w:col w:w="11216"/>
          </w:cols>
        </w:sectPr>
      </w:pPr>
    </w:p>
    <w:p w14:paraId="08F47A7E" w14:textId="77777777" w:rsidR="000F30FA" w:rsidRPr="00604644" w:rsidRDefault="00AD30F1">
      <w:pPr>
        <w:pStyle w:val="Heading2"/>
        <w:tabs>
          <w:tab w:val="center" w:pos="3259"/>
        </w:tabs>
        <w:ind w:left="-15" w:firstLine="0"/>
        <w:rPr>
          <w:color w:val="009999"/>
        </w:rPr>
      </w:pPr>
      <w:r w:rsidRPr="00604644">
        <w:rPr>
          <w:color w:val="009999"/>
        </w:rPr>
        <w:t xml:space="preserve">Appendix 4: </w:t>
      </w:r>
      <w:r w:rsidRPr="00604644">
        <w:rPr>
          <w:color w:val="009999"/>
        </w:rPr>
        <w:tab/>
        <w:t xml:space="preserve">Standard Letters </w:t>
      </w:r>
    </w:p>
    <w:p w14:paraId="260BD87D" w14:textId="77777777" w:rsidR="000F30FA" w:rsidRDefault="00AD30F1">
      <w:pPr>
        <w:spacing w:after="120" w:line="259" w:lineRule="auto"/>
        <w:ind w:left="0" w:firstLine="0"/>
      </w:pPr>
      <w:r>
        <w:rPr>
          <w:rFonts w:ascii="Arial" w:eastAsia="Arial" w:hAnsi="Arial" w:cs="Arial"/>
        </w:rPr>
        <w:t>S</w:t>
      </w:r>
      <w:r>
        <w:rPr>
          <w:rFonts w:ascii="Arial" w:eastAsia="Arial" w:hAnsi="Arial" w:cs="Arial"/>
          <w:b/>
        </w:rPr>
        <w:t xml:space="preserve">tandard letter A – response to SAR request. </w:t>
      </w:r>
    </w:p>
    <w:p w14:paraId="2F7D0D66" w14:textId="77777777" w:rsidR="000F30FA" w:rsidRDefault="00AD30F1">
      <w:pPr>
        <w:spacing w:after="122" w:line="259" w:lineRule="auto"/>
        <w:ind w:left="0" w:firstLine="0"/>
      </w:pPr>
      <w:r>
        <w:rPr>
          <w:rFonts w:ascii="Arial" w:eastAsia="Arial" w:hAnsi="Arial" w:cs="Arial"/>
          <w:b/>
        </w:rPr>
        <w:t xml:space="preserve"> </w:t>
      </w:r>
    </w:p>
    <w:p w14:paraId="6B77E1A9" w14:textId="77777777" w:rsidR="000F30FA" w:rsidRDefault="00AD30F1">
      <w:pPr>
        <w:spacing w:after="119" w:line="259" w:lineRule="auto"/>
        <w:ind w:left="0" w:firstLine="0"/>
      </w:pPr>
      <w:r>
        <w:rPr>
          <w:rFonts w:ascii="Arial" w:eastAsia="Arial" w:hAnsi="Arial" w:cs="Arial"/>
        </w:rPr>
        <w:t xml:space="preserve"> </w:t>
      </w:r>
    </w:p>
    <w:p w14:paraId="711907E7" w14:textId="552BC56D" w:rsidR="000F30FA" w:rsidRDefault="003114F5">
      <w:pPr>
        <w:spacing w:after="250"/>
        <w:ind w:right="14"/>
      </w:pPr>
      <w:r>
        <w:t>Dear _______,</w:t>
      </w:r>
    </w:p>
    <w:p w14:paraId="0B41C9CE" w14:textId="12D5FE57" w:rsidR="003114F5" w:rsidRPr="003114F5" w:rsidRDefault="003114F5">
      <w:pPr>
        <w:spacing w:after="250"/>
        <w:ind w:right="14"/>
        <w:rPr>
          <w:b/>
          <w:color w:val="auto"/>
        </w:rPr>
      </w:pPr>
      <w:r w:rsidRPr="003114F5">
        <w:rPr>
          <w:b/>
          <w:color w:val="auto"/>
        </w:rPr>
        <w:t>Re: Safeguarding Adults Review (SAR) for NAME &amp; DOB</w:t>
      </w:r>
    </w:p>
    <w:p w14:paraId="384A6544" w14:textId="5D481DD7" w:rsidR="003114F5" w:rsidRDefault="003114F5">
      <w:pPr>
        <w:spacing w:after="250"/>
        <w:ind w:right="14"/>
      </w:pPr>
      <w:r>
        <w:t>Thank you for the request for a Safeguarding Adults Review referral form for the above named client.</w:t>
      </w:r>
    </w:p>
    <w:p w14:paraId="32AD9B65" w14:textId="1A7051EA" w:rsidR="003114F5" w:rsidRDefault="003114F5">
      <w:pPr>
        <w:spacing w:after="250"/>
        <w:ind w:right="14"/>
      </w:pPr>
      <w:r>
        <w:t>The SAR Evaluation Group (the group is made up of senior members from the Police, London Fire Brigade, Mental Health, Adult Social Care and CCG) have met and discussed the case and we are in the process of asking the relevant agencies for chronologies from the period _____ - _____. We aim to have this information back from __ weeks/days of the date of the request sent out and endeavour to decide at the next SAR Evaluation Group meeting.</w:t>
      </w:r>
    </w:p>
    <w:p w14:paraId="1CC052FF" w14:textId="20295A84" w:rsidR="003114F5" w:rsidRDefault="003114F5">
      <w:pPr>
        <w:spacing w:after="250"/>
        <w:ind w:right="14"/>
      </w:pPr>
      <w:r>
        <w:t>Following this, a recommendation will be made to the Independent Chair of the Merton Safeguarding Adults Board and once the Chair has made a decision, you will be contacted with the outcome and with details of any action to be taken.</w:t>
      </w:r>
    </w:p>
    <w:p w14:paraId="2AA600D2" w14:textId="367EE164" w:rsidR="003114F5" w:rsidRDefault="003114F5">
      <w:pPr>
        <w:spacing w:after="250"/>
        <w:ind w:right="14"/>
      </w:pPr>
      <w:r>
        <w:t>Please do not hesitate to contact if you have any questions or require further information.</w:t>
      </w:r>
    </w:p>
    <w:p w14:paraId="3C999C75" w14:textId="6A6CE2AF" w:rsidR="003114F5" w:rsidRDefault="003114F5">
      <w:pPr>
        <w:spacing w:after="250"/>
        <w:ind w:right="14"/>
      </w:pPr>
      <w:r>
        <w:t>Yours sincerely,</w:t>
      </w:r>
    </w:p>
    <w:p w14:paraId="6E414C35" w14:textId="258D4E63" w:rsidR="003114F5" w:rsidRDefault="003114F5">
      <w:pPr>
        <w:spacing w:after="250"/>
        <w:ind w:right="14"/>
      </w:pPr>
    </w:p>
    <w:p w14:paraId="667435A7" w14:textId="0C1FA4D5" w:rsidR="000F30FA" w:rsidRDefault="003114F5" w:rsidP="003114F5">
      <w:pPr>
        <w:spacing w:after="250"/>
        <w:ind w:right="14"/>
      </w:pPr>
      <w:r>
        <w:t>Chair of SAR Evaluation Group</w:t>
      </w:r>
    </w:p>
    <w:p w14:paraId="133B3C56" w14:textId="77777777" w:rsidR="000F30FA" w:rsidRDefault="00AD30F1">
      <w:pPr>
        <w:spacing w:after="150" w:line="259" w:lineRule="auto"/>
        <w:ind w:left="0" w:firstLine="0"/>
      </w:pPr>
      <w:r>
        <w:t xml:space="preserve"> </w:t>
      </w:r>
    </w:p>
    <w:p w14:paraId="62865B99" w14:textId="77777777" w:rsidR="000F30FA" w:rsidRDefault="00AD30F1">
      <w:pPr>
        <w:spacing w:after="3651" w:line="259" w:lineRule="auto"/>
        <w:ind w:left="0" w:firstLine="0"/>
      </w:pPr>
      <w:r>
        <w:rPr>
          <w:b/>
          <w:sz w:val="24"/>
        </w:rPr>
        <w:t xml:space="preserve"> </w:t>
      </w:r>
      <w:r>
        <w:rPr>
          <w:b/>
          <w:sz w:val="24"/>
        </w:rPr>
        <w:tab/>
        <w:t xml:space="preserve"> </w:t>
      </w:r>
    </w:p>
    <w:p w14:paraId="5774EACD" w14:textId="32FBF56D" w:rsidR="000F30FA" w:rsidRDefault="000F30FA" w:rsidP="003114F5">
      <w:pPr>
        <w:spacing w:after="353" w:line="259" w:lineRule="auto"/>
        <w:ind w:left="0" w:right="1928" w:firstLine="0"/>
      </w:pPr>
    </w:p>
    <w:p w14:paraId="32CBD419" w14:textId="77777777" w:rsidR="003114F5" w:rsidRDefault="003114F5">
      <w:pPr>
        <w:spacing w:after="75" w:line="259" w:lineRule="auto"/>
        <w:ind w:left="5"/>
        <w:rPr>
          <w:b/>
          <w:sz w:val="24"/>
        </w:rPr>
      </w:pPr>
    </w:p>
    <w:p w14:paraId="1E04582E" w14:textId="77777777" w:rsidR="003114F5" w:rsidRDefault="003114F5">
      <w:pPr>
        <w:spacing w:after="75" w:line="259" w:lineRule="auto"/>
        <w:ind w:left="5"/>
        <w:rPr>
          <w:b/>
          <w:sz w:val="24"/>
        </w:rPr>
      </w:pPr>
    </w:p>
    <w:p w14:paraId="003F6970" w14:textId="77777777" w:rsidR="003114F5" w:rsidRDefault="003114F5">
      <w:pPr>
        <w:spacing w:after="75" w:line="259" w:lineRule="auto"/>
        <w:ind w:left="5"/>
        <w:rPr>
          <w:b/>
          <w:sz w:val="24"/>
        </w:rPr>
      </w:pPr>
    </w:p>
    <w:p w14:paraId="657F0C83" w14:textId="77777777" w:rsidR="003114F5" w:rsidRDefault="003114F5">
      <w:pPr>
        <w:spacing w:after="75" w:line="259" w:lineRule="auto"/>
        <w:ind w:left="5"/>
        <w:rPr>
          <w:b/>
          <w:sz w:val="24"/>
        </w:rPr>
      </w:pPr>
    </w:p>
    <w:p w14:paraId="51A96831" w14:textId="77777777" w:rsidR="003114F5" w:rsidRDefault="003114F5">
      <w:pPr>
        <w:spacing w:after="75" w:line="259" w:lineRule="auto"/>
        <w:ind w:left="5"/>
        <w:rPr>
          <w:b/>
          <w:sz w:val="24"/>
        </w:rPr>
      </w:pPr>
    </w:p>
    <w:p w14:paraId="3B609BBB" w14:textId="371592B1" w:rsidR="000F30FA" w:rsidRDefault="00AD30F1">
      <w:pPr>
        <w:spacing w:after="75" w:line="259" w:lineRule="auto"/>
        <w:ind w:left="5"/>
      </w:pPr>
      <w:r>
        <w:rPr>
          <w:b/>
          <w:sz w:val="24"/>
        </w:rPr>
        <w:t xml:space="preserve">Standard letter B – Notification to relevant agencies of SAR initiation. </w:t>
      </w:r>
    </w:p>
    <w:p w14:paraId="044325EF" w14:textId="77777777" w:rsidR="000F30FA" w:rsidRDefault="00AD30F1">
      <w:pPr>
        <w:spacing w:after="129" w:line="259" w:lineRule="auto"/>
        <w:ind w:left="-28" w:firstLine="0"/>
      </w:pPr>
      <w:r>
        <w:rPr>
          <w:noProof/>
        </w:rPr>
        <mc:AlternateContent>
          <mc:Choice Requires="wpg">
            <w:drawing>
              <wp:inline distT="0" distB="0" distL="0" distR="0" wp14:anchorId="0F395C59" wp14:editId="26988120">
                <wp:extent cx="6578600" cy="38100"/>
                <wp:effectExtent l="0" t="0" r="0" b="0"/>
                <wp:docPr id="70567" name="Group 70567"/>
                <wp:cNvGraphicFramePr/>
                <a:graphic xmlns:a="http://schemas.openxmlformats.org/drawingml/2006/main">
                  <a:graphicData uri="http://schemas.microsoft.com/office/word/2010/wordprocessingGroup">
                    <wpg:wgp>
                      <wpg:cNvGrpSpPr/>
                      <wpg:grpSpPr>
                        <a:xfrm>
                          <a:off x="0" y="0"/>
                          <a:ext cx="6578600" cy="38100"/>
                          <a:chOff x="0" y="0"/>
                          <a:chExt cx="6578600" cy="38100"/>
                        </a:xfrm>
                      </wpg:grpSpPr>
                      <wps:wsp>
                        <wps:cNvPr id="7030" name="Shape 7030"/>
                        <wps:cNvSpPr/>
                        <wps:spPr>
                          <a:xfrm>
                            <a:off x="0" y="0"/>
                            <a:ext cx="6578600" cy="38100"/>
                          </a:xfrm>
                          <a:custGeom>
                            <a:avLst/>
                            <a:gdLst/>
                            <a:ahLst/>
                            <a:cxnLst/>
                            <a:rect l="0" t="0" r="0" b="0"/>
                            <a:pathLst>
                              <a:path w="6578600" h="38100">
                                <a:moveTo>
                                  <a:pt x="0" y="0"/>
                                </a:moveTo>
                                <a:lnTo>
                                  <a:pt x="6578600" y="38100"/>
                                </a:lnTo>
                              </a:path>
                            </a:pathLst>
                          </a:custGeom>
                          <a:ln w="12700" cap="flat">
                            <a:miter lim="127000"/>
                          </a:ln>
                        </wps:spPr>
                        <wps:style>
                          <a:lnRef idx="1">
                            <a:srgbClr val="66006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567" style="width:518pt;height:3pt;mso-position-horizontal-relative:char;mso-position-vertical-relative:line" coordsize="65786,381">
                <v:shape id="Shape 7030" style="position:absolute;width:65786;height:381;left:0;top:0;" coordsize="6578600,38100" path="m0,0l6578600,38100">
                  <v:stroke weight="1pt" endcap="flat" joinstyle="miter" miterlimit="10" on="true" color="#660066"/>
                  <v:fill on="false" color="#000000" opacity="0"/>
                </v:shape>
              </v:group>
            </w:pict>
          </mc:Fallback>
        </mc:AlternateContent>
      </w:r>
      <w:r>
        <w:rPr>
          <w:rFonts w:ascii="Arial" w:eastAsia="Arial" w:hAnsi="Arial" w:cs="Arial"/>
          <w:b/>
          <w:sz w:val="20"/>
        </w:rPr>
        <w:t xml:space="preserve"> </w:t>
      </w:r>
    </w:p>
    <w:p w14:paraId="1F1302DD" w14:textId="77777777" w:rsidR="000F30FA" w:rsidRDefault="00AD30F1">
      <w:pPr>
        <w:spacing w:after="241" w:line="259" w:lineRule="auto"/>
        <w:ind w:left="0" w:firstLine="0"/>
      </w:pPr>
      <w:r>
        <w:rPr>
          <w:b/>
          <w:sz w:val="20"/>
        </w:rPr>
        <w:t>RESTRICTED</w:t>
      </w:r>
      <w:r>
        <w:rPr>
          <w:sz w:val="20"/>
        </w:rPr>
        <w:t xml:space="preserve"> – </w:t>
      </w:r>
      <w:r>
        <w:rPr>
          <w:color w:val="FF0000"/>
          <w:sz w:val="20"/>
        </w:rPr>
        <w:t xml:space="preserve">Requires urgent attention </w:t>
      </w:r>
    </w:p>
    <w:p w14:paraId="3761A53D" w14:textId="77777777" w:rsidR="000F30FA" w:rsidRDefault="00AD30F1">
      <w:pPr>
        <w:spacing w:after="111" w:line="250" w:lineRule="auto"/>
        <w:ind w:left="-5" w:right="48"/>
      </w:pPr>
      <w:r>
        <w:rPr>
          <w:sz w:val="20"/>
        </w:rPr>
        <w:t xml:space="preserve">Dear </w:t>
      </w:r>
    </w:p>
    <w:p w14:paraId="380CDD8B" w14:textId="77777777" w:rsidR="000F30FA" w:rsidRDefault="00AD30F1">
      <w:pPr>
        <w:spacing w:after="119" w:line="259" w:lineRule="auto"/>
        <w:ind w:left="-5"/>
      </w:pPr>
      <w:r>
        <w:rPr>
          <w:b/>
          <w:sz w:val="20"/>
        </w:rPr>
        <w:t xml:space="preserve">Re: Safeguarding Adults Review - </w:t>
      </w:r>
      <w:r>
        <w:rPr>
          <w:i/>
          <w:sz w:val="20"/>
        </w:rPr>
        <w:t xml:space="preserve">name and date of birth of adult at risk, case file reference if known </w:t>
      </w:r>
    </w:p>
    <w:p w14:paraId="609BE2CE" w14:textId="770E4558" w:rsidR="000F30FA" w:rsidRDefault="00AD30F1">
      <w:pPr>
        <w:spacing w:after="111" w:line="250" w:lineRule="auto"/>
        <w:ind w:left="-5" w:right="48"/>
      </w:pPr>
      <w:r>
        <w:rPr>
          <w:sz w:val="20"/>
        </w:rPr>
        <w:t>A decision has been taken that the above named adult at risk</w:t>
      </w:r>
      <w:r w:rsidR="003114F5">
        <w:rPr>
          <w:sz w:val="20"/>
        </w:rPr>
        <w:t xml:space="preserve"> is to be made the subject of a Safeguarding Adults R</w:t>
      </w:r>
      <w:r>
        <w:rPr>
          <w:sz w:val="20"/>
        </w:rPr>
        <w:t xml:space="preserve">eview (SAR), using </w:t>
      </w:r>
      <w:r w:rsidR="003114F5">
        <w:rPr>
          <w:i/>
          <w:sz w:val="20"/>
        </w:rPr>
        <w:t xml:space="preserve">_______ </w:t>
      </w:r>
      <w:r w:rsidR="003114F5" w:rsidRPr="008951A4">
        <w:rPr>
          <w:sz w:val="20"/>
        </w:rPr>
        <w:t>methodology</w:t>
      </w:r>
      <w:r w:rsidRPr="008951A4">
        <w:rPr>
          <w:sz w:val="20"/>
        </w:rPr>
        <w:t>.</w:t>
      </w:r>
      <w:r>
        <w:rPr>
          <w:sz w:val="20"/>
        </w:rPr>
        <w:t xml:space="preserve">   This will be underta</w:t>
      </w:r>
      <w:r w:rsidR="003114F5">
        <w:rPr>
          <w:sz w:val="20"/>
        </w:rPr>
        <w:t xml:space="preserve">ken in line with the Merton </w:t>
      </w:r>
      <w:r>
        <w:rPr>
          <w:sz w:val="20"/>
        </w:rPr>
        <w:t>S</w:t>
      </w:r>
      <w:r w:rsidR="003114F5">
        <w:rPr>
          <w:sz w:val="20"/>
        </w:rPr>
        <w:t xml:space="preserve">afeguarding </w:t>
      </w:r>
      <w:r>
        <w:rPr>
          <w:sz w:val="20"/>
        </w:rPr>
        <w:t>A</w:t>
      </w:r>
      <w:r w:rsidR="003114F5">
        <w:rPr>
          <w:sz w:val="20"/>
        </w:rPr>
        <w:t xml:space="preserve">dults </w:t>
      </w:r>
      <w:r>
        <w:rPr>
          <w:sz w:val="20"/>
        </w:rPr>
        <w:t>B</w:t>
      </w:r>
      <w:r w:rsidR="003114F5">
        <w:rPr>
          <w:sz w:val="20"/>
        </w:rPr>
        <w:t>oard</w:t>
      </w:r>
      <w:r w:rsidR="008951A4">
        <w:rPr>
          <w:sz w:val="20"/>
        </w:rPr>
        <w:t xml:space="preserve"> (MSAB)</w:t>
      </w:r>
      <w:r>
        <w:rPr>
          <w:sz w:val="20"/>
        </w:rPr>
        <w:t xml:space="preserve"> SAR Framework  </w:t>
      </w:r>
    </w:p>
    <w:p w14:paraId="5758D359" w14:textId="2CDE6B2B" w:rsidR="000F30FA" w:rsidRDefault="00AD30F1">
      <w:pPr>
        <w:spacing w:after="111" w:line="250" w:lineRule="auto"/>
        <w:ind w:left="-5" w:right="48"/>
      </w:pPr>
      <w:r>
        <w:rPr>
          <w:sz w:val="20"/>
        </w:rPr>
        <w:t xml:space="preserve">The purpose of this SAR is to establish whether there are any issues in relation to interagency working in line with </w:t>
      </w:r>
      <w:r w:rsidR="008951A4">
        <w:rPr>
          <w:sz w:val="20"/>
        </w:rPr>
        <w:t>the Merton</w:t>
      </w:r>
      <w:r>
        <w:rPr>
          <w:sz w:val="20"/>
        </w:rPr>
        <w:t xml:space="preserve"> Multi-Agency Safeguarding Adults Policy and Procedures, whether anything could have been done differently to predict or prevent the abuse and/or neglect, and whether there are any lessons to be learned to enhance partnership working, improve outcomes for adults and families, and prevent similar abuse and/or n</w:t>
      </w:r>
      <w:r w:rsidR="008951A4">
        <w:rPr>
          <w:sz w:val="20"/>
        </w:rPr>
        <w:t>eglect occurring in the future.</w:t>
      </w:r>
      <w:r>
        <w:rPr>
          <w:sz w:val="20"/>
        </w:rPr>
        <w:t xml:space="preserve"> To achieve this, each agency that has had involvement with the family is required to look openly and critically at their professional practice with the adult at risk. </w:t>
      </w:r>
    </w:p>
    <w:p w14:paraId="05B0E75C" w14:textId="4C01F985" w:rsidR="000F30FA" w:rsidRDefault="008951A4">
      <w:pPr>
        <w:spacing w:after="78" w:line="250" w:lineRule="auto"/>
        <w:ind w:left="-5" w:right="48"/>
      </w:pPr>
      <w:r>
        <w:rPr>
          <w:sz w:val="20"/>
        </w:rPr>
        <w:t>As Chair of the SAR Evaluation Subgroup to the</w:t>
      </w:r>
      <w:r w:rsidR="00AD30F1">
        <w:rPr>
          <w:sz w:val="20"/>
        </w:rPr>
        <w:t xml:space="preserve"> </w:t>
      </w:r>
      <w:r>
        <w:rPr>
          <w:sz w:val="20"/>
        </w:rPr>
        <w:t>M</w:t>
      </w:r>
      <w:r w:rsidR="00AD30F1">
        <w:rPr>
          <w:sz w:val="20"/>
        </w:rPr>
        <w:t xml:space="preserve">SAB, I am writing formally to request that you:  </w:t>
      </w:r>
    </w:p>
    <w:p w14:paraId="6EA868B8" w14:textId="7D88BD00" w:rsidR="000F30FA" w:rsidRDefault="00AD30F1">
      <w:pPr>
        <w:numPr>
          <w:ilvl w:val="0"/>
          <w:numId w:val="22"/>
        </w:numPr>
        <w:spacing w:after="111" w:line="250" w:lineRule="auto"/>
        <w:ind w:right="48" w:hanging="360"/>
      </w:pPr>
      <w:r>
        <w:rPr>
          <w:sz w:val="20"/>
        </w:rPr>
        <w:t>Take action to ensure that your agency files in respect of the above named person are immediately secured to guard against potential loss or interference, and to enab</w:t>
      </w:r>
      <w:r w:rsidR="001321B8">
        <w:rPr>
          <w:sz w:val="20"/>
        </w:rPr>
        <w:t>le the SAR process to commence.</w:t>
      </w:r>
      <w:r>
        <w:rPr>
          <w:sz w:val="20"/>
        </w:rPr>
        <w:t xml:space="preserve"> </w:t>
      </w:r>
      <w:r>
        <w:rPr>
          <w:i/>
          <w:sz w:val="20"/>
        </w:rPr>
        <w:t>(if required, insert here details of any specific records that are affected – e.g. GP notes, home visit records etc.)</w:t>
      </w:r>
      <w:r>
        <w:rPr>
          <w:sz w:val="20"/>
        </w:rPr>
        <w:t xml:space="preserve"> </w:t>
      </w:r>
    </w:p>
    <w:p w14:paraId="4DC652CE" w14:textId="77777777" w:rsidR="000F30FA" w:rsidRDefault="00AD30F1">
      <w:pPr>
        <w:spacing w:after="70" w:line="259" w:lineRule="auto"/>
        <w:ind w:left="2891"/>
      </w:pPr>
      <w:r>
        <w:rPr>
          <w:i/>
          <w:sz w:val="20"/>
        </w:rPr>
        <w:t>OR (delete as applicable)</w:t>
      </w:r>
      <w:r>
        <w:rPr>
          <w:sz w:val="20"/>
        </w:rPr>
        <w:t xml:space="preserve"> </w:t>
      </w:r>
    </w:p>
    <w:p w14:paraId="4C637B55" w14:textId="17CBF1DA" w:rsidR="000F30FA" w:rsidRDefault="00AD30F1">
      <w:pPr>
        <w:numPr>
          <w:ilvl w:val="0"/>
          <w:numId w:val="22"/>
        </w:numPr>
        <w:spacing w:after="111" w:line="250" w:lineRule="auto"/>
        <w:ind w:right="48" w:hanging="360"/>
      </w:pPr>
      <w:r>
        <w:rPr>
          <w:sz w:val="20"/>
        </w:rPr>
        <w:t>Identify a representative of sufficient seniority and experience from your organisation, and who is independent of the case in question, to sit on the SAR Panel and con</w:t>
      </w:r>
      <w:r w:rsidR="001321B8">
        <w:rPr>
          <w:sz w:val="20"/>
        </w:rPr>
        <w:t>tribute to the review process.</w:t>
      </w:r>
      <w:r>
        <w:rPr>
          <w:sz w:val="20"/>
        </w:rPr>
        <w:t xml:space="preserve"> I would be grateful if you could forward to me the name and contact details of the appointed individual as soon as possible. </w:t>
      </w:r>
    </w:p>
    <w:p w14:paraId="1F7F4532" w14:textId="2827F4DC" w:rsidR="000F30FA" w:rsidRPr="001321B8" w:rsidRDefault="00AD30F1" w:rsidP="001321B8">
      <w:pPr>
        <w:spacing w:after="111" w:line="250" w:lineRule="auto"/>
        <w:ind w:left="-5" w:right="48"/>
        <w:rPr>
          <w:sz w:val="20"/>
        </w:rPr>
      </w:pPr>
      <w:r>
        <w:rPr>
          <w:sz w:val="20"/>
        </w:rPr>
        <w:t>At this stage you and your organisation’s nominated representative may wish to familiari</w:t>
      </w:r>
      <w:r w:rsidR="008951A4">
        <w:rPr>
          <w:sz w:val="20"/>
        </w:rPr>
        <w:t>se yourselves with the Merton</w:t>
      </w:r>
      <w:r>
        <w:rPr>
          <w:sz w:val="20"/>
        </w:rPr>
        <w:t xml:space="preserve"> SAB SAR Framework and, in particular, the methodology that has been selected</w:t>
      </w:r>
      <w:r w:rsidR="001321B8">
        <w:rPr>
          <w:sz w:val="20"/>
        </w:rPr>
        <w:t xml:space="preserve"> for this review.</w:t>
      </w:r>
      <w:r w:rsidR="008951A4">
        <w:rPr>
          <w:sz w:val="20"/>
        </w:rPr>
        <w:t xml:space="preserve"> </w:t>
      </w:r>
      <w:r>
        <w:rPr>
          <w:sz w:val="20"/>
        </w:rPr>
        <w:t xml:space="preserve">Given that a traditional SAR methodology has been selected, at this stage you may also wish to start identifying a manager (or independent person) of sufficient seniority and experience to undertake your </w:t>
      </w:r>
      <w:r w:rsidR="008951A4">
        <w:rPr>
          <w:sz w:val="20"/>
        </w:rPr>
        <w:t xml:space="preserve">individual management review. </w:t>
      </w:r>
      <w:r>
        <w:rPr>
          <w:sz w:val="20"/>
        </w:rPr>
        <w:t>The manager appointed should have had no line management relationship with the practitioners working with the person, nor any direct contact with them themselves.   Guidance o</w:t>
      </w:r>
      <w:r w:rsidR="008951A4">
        <w:rPr>
          <w:sz w:val="20"/>
        </w:rPr>
        <w:t>n individual management reviews</w:t>
      </w:r>
      <w:r>
        <w:rPr>
          <w:sz w:val="20"/>
        </w:rPr>
        <w:t xml:space="preserve"> will be made available at a meeting of panel members and IMR w</w:t>
      </w:r>
      <w:r w:rsidR="001321B8">
        <w:rPr>
          <w:sz w:val="20"/>
        </w:rPr>
        <w:t xml:space="preserve">riters early in a SAR process. </w:t>
      </w:r>
      <w:r>
        <w:rPr>
          <w:sz w:val="20"/>
        </w:rPr>
        <w:t xml:space="preserve">All organisations contributing to a SAR need to be mindful that there </w:t>
      </w:r>
      <w:r w:rsidRPr="008951A4">
        <w:rPr>
          <w:sz w:val="20"/>
          <w:u w:color="000000"/>
        </w:rPr>
        <w:t>may</w:t>
      </w:r>
      <w:r w:rsidR="008951A4">
        <w:rPr>
          <w:sz w:val="20"/>
          <w:u w:color="000000"/>
        </w:rPr>
        <w:t xml:space="preserve"> </w:t>
      </w:r>
      <w:r w:rsidRPr="008951A4">
        <w:rPr>
          <w:sz w:val="20"/>
        </w:rPr>
        <w:t>be</w:t>
      </w:r>
      <w:r>
        <w:rPr>
          <w:sz w:val="20"/>
        </w:rPr>
        <w:t xml:space="preserve"> public scrutiny of the information provided to the SAR by organisations and in particular, HM Co</w:t>
      </w:r>
      <w:r w:rsidR="008951A4">
        <w:rPr>
          <w:sz w:val="20"/>
        </w:rPr>
        <w:t>roner may request information.</w:t>
      </w:r>
      <w:r>
        <w:rPr>
          <w:sz w:val="20"/>
        </w:rPr>
        <w:t xml:space="preserve"> All organisations are therefore advised to ensure that senior managers approve any written submissions to the SAR, and where they consider it appropriate, seek legal advice prior to submission. </w:t>
      </w:r>
    </w:p>
    <w:p w14:paraId="708E566B" w14:textId="2CA6CBEB" w:rsidR="000F30FA" w:rsidRDefault="00AD30F1">
      <w:pPr>
        <w:spacing w:after="111" w:line="250" w:lineRule="auto"/>
        <w:ind w:left="-5" w:right="48"/>
      </w:pPr>
      <w:r>
        <w:rPr>
          <w:sz w:val="20"/>
        </w:rPr>
        <w:t>Thank you for your assista</w:t>
      </w:r>
      <w:r w:rsidR="001321B8">
        <w:rPr>
          <w:sz w:val="20"/>
        </w:rPr>
        <w:t xml:space="preserve">nce in this important matter. </w:t>
      </w:r>
      <w:r>
        <w:rPr>
          <w:sz w:val="20"/>
        </w:rPr>
        <w:t xml:space="preserve">Please do not hesitate to contact the SAB Business Manager or myself with any queries. </w:t>
      </w:r>
    </w:p>
    <w:p w14:paraId="1F963D1C" w14:textId="77777777" w:rsidR="000F30FA" w:rsidRDefault="00AD30F1">
      <w:pPr>
        <w:spacing w:after="103" w:line="259" w:lineRule="auto"/>
        <w:ind w:left="0" w:firstLine="0"/>
      </w:pPr>
      <w:r>
        <w:rPr>
          <w:sz w:val="20"/>
        </w:rPr>
        <w:t xml:space="preserve"> </w:t>
      </w:r>
    </w:p>
    <w:p w14:paraId="61B326EC" w14:textId="77777777" w:rsidR="000F30FA" w:rsidRDefault="00AD30F1">
      <w:pPr>
        <w:spacing w:after="111" w:line="250" w:lineRule="auto"/>
        <w:ind w:left="-5" w:right="48"/>
      </w:pPr>
      <w:r>
        <w:rPr>
          <w:sz w:val="20"/>
        </w:rPr>
        <w:t xml:space="preserve">Yours sincerely </w:t>
      </w:r>
    </w:p>
    <w:p w14:paraId="30E91E14" w14:textId="77777777" w:rsidR="000F30FA" w:rsidRDefault="00AD30F1">
      <w:pPr>
        <w:spacing w:after="102" w:line="259" w:lineRule="auto"/>
        <w:ind w:left="0" w:firstLine="0"/>
      </w:pPr>
      <w:r>
        <w:rPr>
          <w:sz w:val="20"/>
        </w:rPr>
        <w:t xml:space="preserve"> </w:t>
      </w:r>
    </w:p>
    <w:p w14:paraId="7A339FC8" w14:textId="77777777" w:rsidR="000F30FA" w:rsidRDefault="00AD30F1">
      <w:pPr>
        <w:spacing w:after="100" w:line="259" w:lineRule="auto"/>
        <w:ind w:left="0" w:firstLine="0"/>
      </w:pPr>
      <w:r>
        <w:rPr>
          <w:sz w:val="20"/>
        </w:rPr>
        <w:t xml:space="preserve"> </w:t>
      </w:r>
    </w:p>
    <w:p w14:paraId="0B231A60" w14:textId="2ECAAA35" w:rsidR="000F30FA" w:rsidRDefault="00AD30F1" w:rsidP="001321B8">
      <w:pPr>
        <w:spacing w:after="0" w:line="265" w:lineRule="auto"/>
        <w:ind w:left="-5"/>
      </w:pPr>
      <w:r>
        <w:rPr>
          <w:b/>
          <w:sz w:val="20"/>
        </w:rPr>
        <w:t>Chair</w:t>
      </w:r>
      <w:r w:rsidR="001321B8">
        <w:rPr>
          <w:b/>
          <w:sz w:val="20"/>
        </w:rPr>
        <w:t xml:space="preserve"> of SAR Evaluation Group</w:t>
      </w:r>
      <w:r>
        <w:rPr>
          <w:b/>
          <w:sz w:val="20"/>
        </w:rPr>
        <w:t xml:space="preserve">,  </w:t>
      </w:r>
    </w:p>
    <w:p w14:paraId="2FF080F5" w14:textId="764BD351" w:rsidR="001321B8" w:rsidRDefault="001321B8" w:rsidP="001321B8">
      <w:pPr>
        <w:spacing w:after="0" w:line="265" w:lineRule="auto"/>
        <w:ind w:left="-5"/>
      </w:pPr>
    </w:p>
    <w:p w14:paraId="55F6B0DA" w14:textId="3169C08A" w:rsidR="001321B8" w:rsidRDefault="001321B8" w:rsidP="001321B8">
      <w:pPr>
        <w:spacing w:after="0" w:line="265" w:lineRule="auto"/>
        <w:ind w:left="-5"/>
      </w:pPr>
    </w:p>
    <w:p w14:paraId="410C4101" w14:textId="6406F719" w:rsidR="001321B8" w:rsidRDefault="001321B8" w:rsidP="001321B8">
      <w:pPr>
        <w:spacing w:after="0" w:line="265" w:lineRule="auto"/>
        <w:ind w:left="-5"/>
      </w:pPr>
    </w:p>
    <w:p w14:paraId="7A4278DC" w14:textId="03EA2850" w:rsidR="001321B8" w:rsidRDefault="001321B8" w:rsidP="001321B8">
      <w:pPr>
        <w:spacing w:after="0" w:line="265" w:lineRule="auto"/>
        <w:ind w:left="-5"/>
      </w:pPr>
    </w:p>
    <w:p w14:paraId="49193B4F" w14:textId="53AEFB01" w:rsidR="001321B8" w:rsidRDefault="001321B8" w:rsidP="001321B8">
      <w:pPr>
        <w:spacing w:after="0" w:line="265" w:lineRule="auto"/>
        <w:ind w:left="-5"/>
      </w:pPr>
    </w:p>
    <w:p w14:paraId="7AE04561" w14:textId="581C07A2" w:rsidR="001321B8" w:rsidRDefault="001321B8" w:rsidP="001321B8">
      <w:pPr>
        <w:spacing w:after="0" w:line="265" w:lineRule="auto"/>
        <w:ind w:left="-5"/>
      </w:pPr>
    </w:p>
    <w:p w14:paraId="465DB894" w14:textId="4DD4A3DF" w:rsidR="001321B8" w:rsidRDefault="001321B8" w:rsidP="001321B8">
      <w:pPr>
        <w:spacing w:after="0" w:line="265" w:lineRule="auto"/>
        <w:ind w:left="-5"/>
      </w:pPr>
    </w:p>
    <w:p w14:paraId="719F867D" w14:textId="77777777" w:rsidR="001321B8" w:rsidRDefault="001321B8" w:rsidP="001321B8">
      <w:pPr>
        <w:spacing w:after="0" w:line="265" w:lineRule="auto"/>
        <w:ind w:left="-5"/>
      </w:pPr>
    </w:p>
    <w:p w14:paraId="5CB78880" w14:textId="77777777" w:rsidR="000F30FA" w:rsidRPr="001321B8" w:rsidRDefault="00AD30F1">
      <w:pPr>
        <w:pStyle w:val="Heading2"/>
        <w:ind w:left="-5"/>
        <w:rPr>
          <w:color w:val="009999"/>
        </w:rPr>
      </w:pPr>
      <w:r w:rsidRPr="001321B8">
        <w:rPr>
          <w:color w:val="009999"/>
        </w:rPr>
        <w:t xml:space="preserve">Appendix 5: SAR Terms of Reference &amp; Confidentiality Statement </w:t>
      </w:r>
    </w:p>
    <w:p w14:paraId="07FC761D" w14:textId="2F4630FF" w:rsidR="000F30FA" w:rsidRDefault="00AD30F1">
      <w:pPr>
        <w:spacing w:after="527" w:line="259" w:lineRule="auto"/>
        <w:ind w:left="-8" w:firstLine="0"/>
      </w:pPr>
      <w:r>
        <w:t xml:space="preserve"> </w:t>
      </w:r>
    </w:p>
    <w:p w14:paraId="7B4BE151" w14:textId="0572CE0C" w:rsidR="000F30FA" w:rsidRDefault="001321B8" w:rsidP="001321B8">
      <w:pPr>
        <w:pBdr>
          <w:top w:val="single" w:sz="4" w:space="0" w:color="000000"/>
          <w:left w:val="single" w:sz="4" w:space="0" w:color="000000"/>
          <w:bottom w:val="single" w:sz="4" w:space="0" w:color="000000"/>
          <w:right w:val="single" w:sz="4" w:space="0" w:color="000000"/>
        </w:pBdr>
        <w:spacing w:after="41" w:line="259" w:lineRule="auto"/>
        <w:ind w:left="130" w:firstLine="0"/>
        <w:jc w:val="center"/>
      </w:pPr>
      <w:r>
        <w:rPr>
          <w:rFonts w:ascii="Arial" w:eastAsia="Arial" w:hAnsi="Arial" w:cs="Arial"/>
          <w:b/>
          <w:sz w:val="24"/>
        </w:rPr>
        <w:t xml:space="preserve">The Merton </w:t>
      </w:r>
      <w:r w:rsidR="00AD30F1">
        <w:rPr>
          <w:rFonts w:ascii="Arial" w:eastAsia="Arial" w:hAnsi="Arial" w:cs="Arial"/>
          <w:b/>
          <w:sz w:val="24"/>
        </w:rPr>
        <w:t>S</w:t>
      </w:r>
      <w:r>
        <w:rPr>
          <w:rFonts w:ascii="Arial" w:eastAsia="Arial" w:hAnsi="Arial" w:cs="Arial"/>
          <w:b/>
          <w:sz w:val="24"/>
        </w:rPr>
        <w:t xml:space="preserve">afeguarding </w:t>
      </w:r>
      <w:r w:rsidR="00AD30F1">
        <w:rPr>
          <w:rFonts w:ascii="Arial" w:eastAsia="Arial" w:hAnsi="Arial" w:cs="Arial"/>
          <w:b/>
          <w:sz w:val="24"/>
        </w:rPr>
        <w:t>A</w:t>
      </w:r>
      <w:r>
        <w:rPr>
          <w:rFonts w:ascii="Arial" w:eastAsia="Arial" w:hAnsi="Arial" w:cs="Arial"/>
          <w:b/>
          <w:sz w:val="24"/>
        </w:rPr>
        <w:t xml:space="preserve">dults </w:t>
      </w:r>
      <w:r w:rsidR="00AD30F1">
        <w:rPr>
          <w:rFonts w:ascii="Arial" w:eastAsia="Arial" w:hAnsi="Arial" w:cs="Arial"/>
          <w:b/>
          <w:sz w:val="24"/>
        </w:rPr>
        <w:t>B</w:t>
      </w:r>
      <w:r>
        <w:rPr>
          <w:rFonts w:ascii="Arial" w:eastAsia="Arial" w:hAnsi="Arial" w:cs="Arial"/>
          <w:b/>
          <w:sz w:val="24"/>
        </w:rPr>
        <w:t>oard</w:t>
      </w:r>
      <w:r w:rsidR="00AD30F1">
        <w:rPr>
          <w:rFonts w:ascii="Arial" w:eastAsia="Arial" w:hAnsi="Arial" w:cs="Arial"/>
          <w:b/>
          <w:sz w:val="24"/>
        </w:rPr>
        <w:t xml:space="preserve"> Safeguarding Adults Review of</w:t>
      </w:r>
    </w:p>
    <w:p w14:paraId="290FD5C4" w14:textId="77777777" w:rsidR="000F30FA" w:rsidRDefault="00AD30F1">
      <w:pPr>
        <w:pBdr>
          <w:top w:val="single" w:sz="4" w:space="0" w:color="000000"/>
          <w:left w:val="single" w:sz="4" w:space="0" w:color="000000"/>
          <w:bottom w:val="single" w:sz="4" w:space="0" w:color="000000"/>
          <w:right w:val="single" w:sz="4" w:space="0" w:color="000000"/>
        </w:pBdr>
        <w:spacing w:after="242" w:line="259" w:lineRule="auto"/>
        <w:ind w:left="130" w:firstLine="0"/>
        <w:jc w:val="center"/>
      </w:pPr>
      <w:r>
        <w:rPr>
          <w:rFonts w:ascii="Arial" w:eastAsia="Arial" w:hAnsi="Arial" w:cs="Arial"/>
          <w:b/>
          <w:i/>
          <w:sz w:val="24"/>
        </w:rPr>
        <w:t>Code/Initials……………………………………</w:t>
      </w:r>
      <w:proofErr w:type="gramStart"/>
      <w:r>
        <w:rPr>
          <w:rFonts w:ascii="Arial" w:eastAsia="Arial" w:hAnsi="Arial" w:cs="Arial"/>
          <w:b/>
          <w:i/>
          <w:sz w:val="24"/>
        </w:rPr>
        <w:t>…..</w:t>
      </w:r>
      <w:proofErr w:type="gramEnd"/>
      <w:r>
        <w:rPr>
          <w:rFonts w:ascii="Arial" w:eastAsia="Arial" w:hAnsi="Arial" w:cs="Arial"/>
          <w:b/>
          <w:i/>
          <w:sz w:val="24"/>
        </w:rPr>
        <w:t xml:space="preserve"> </w:t>
      </w:r>
    </w:p>
    <w:p w14:paraId="5F888510" w14:textId="77777777" w:rsidR="000F30FA" w:rsidRDefault="00AD30F1">
      <w:pPr>
        <w:pBdr>
          <w:top w:val="single" w:sz="4" w:space="0" w:color="000000"/>
          <w:left w:val="single" w:sz="4" w:space="0" w:color="000000"/>
          <w:bottom w:val="single" w:sz="4" w:space="0" w:color="000000"/>
          <w:right w:val="single" w:sz="4" w:space="0" w:color="000000"/>
        </w:pBdr>
        <w:spacing w:after="266" w:line="259" w:lineRule="auto"/>
        <w:ind w:left="130" w:firstLine="0"/>
        <w:jc w:val="center"/>
      </w:pPr>
      <w:r>
        <w:rPr>
          <w:rFonts w:ascii="Arial" w:eastAsia="Arial" w:hAnsi="Arial" w:cs="Arial"/>
          <w:b/>
          <w:sz w:val="24"/>
        </w:rPr>
        <w:t xml:space="preserve">Terms of Reference </w:t>
      </w:r>
    </w:p>
    <w:p w14:paraId="13658DE2" w14:textId="77777777" w:rsidR="000F30FA" w:rsidRDefault="00AD30F1">
      <w:pPr>
        <w:spacing w:after="0" w:line="259" w:lineRule="auto"/>
        <w:ind w:left="197" w:firstLine="0"/>
        <w:jc w:val="center"/>
      </w:pPr>
      <w:r>
        <w:rPr>
          <w:rFonts w:ascii="Arial" w:eastAsia="Arial" w:hAnsi="Arial" w:cs="Arial"/>
          <w:b/>
          <w:sz w:val="24"/>
        </w:rPr>
        <w:t xml:space="preserve"> </w:t>
      </w:r>
    </w:p>
    <w:p w14:paraId="3A00CD20" w14:textId="77777777" w:rsidR="000F30FA" w:rsidRDefault="00AD30F1">
      <w:pPr>
        <w:pStyle w:val="Heading3"/>
      </w:pPr>
      <w:r>
        <w:t xml:space="preserve">Overarching aim and principles of the SAR </w:t>
      </w:r>
      <w:r>
        <w:rPr>
          <w:b w:val="0"/>
        </w:rPr>
        <w:t xml:space="preserve"> </w:t>
      </w:r>
    </w:p>
    <w:p w14:paraId="4BCA1D0A" w14:textId="77777777" w:rsidR="000F30FA" w:rsidRDefault="00AD30F1">
      <w:pPr>
        <w:spacing w:after="0"/>
        <w:ind w:right="14"/>
      </w:pPr>
      <w:r>
        <w:t xml:space="preserve">The purpose and underpinning principles of this SAR are set out in section 2.9 of the Multi- Agency Safeguarding Adults Policy and Procedures. All SAB members and organisations involved in this SAR, and all SAR panel members, agree to work to these aims and underpinning principles. The SAR is about identifying lessons to be learned across the partnership and not about establishing blame or culpability. In doing so, the SAR will take a broad approach to identifying causation, and will reflect the current realities of practice ("tell it like it is").  </w:t>
      </w:r>
    </w:p>
    <w:p w14:paraId="23C8EF5D" w14:textId="77777777" w:rsidR="000F30FA" w:rsidRDefault="00AD30F1">
      <w:pPr>
        <w:spacing w:after="0" w:line="259" w:lineRule="auto"/>
        <w:ind w:left="0" w:firstLine="0"/>
      </w:pPr>
      <w:r>
        <w:t xml:space="preserve"> </w:t>
      </w:r>
    </w:p>
    <w:p w14:paraId="6E937762" w14:textId="77777777" w:rsidR="000F30FA" w:rsidRDefault="00AD30F1">
      <w:pPr>
        <w:pStyle w:val="Heading3"/>
      </w:pPr>
      <w:r>
        <w:t xml:space="preserve">Legislation </w:t>
      </w:r>
      <w:r>
        <w:rPr>
          <w:b w:val="0"/>
        </w:rPr>
        <w:t xml:space="preserve"> </w:t>
      </w:r>
    </w:p>
    <w:p w14:paraId="2A57D813" w14:textId="098C3F61" w:rsidR="000F30FA" w:rsidRDefault="00AD30F1">
      <w:pPr>
        <w:spacing w:after="0"/>
        <w:ind w:right="14"/>
      </w:pPr>
      <w:r>
        <w:t>Section 44 of the Care Act 2014 places a st</w:t>
      </w:r>
      <w:r w:rsidR="001321B8">
        <w:t>atutory requirement on Merton</w:t>
      </w:r>
      <w:r>
        <w:t xml:space="preserve"> SAB to commission and learn from SARs in specific circumstances, as laid out below, and confers on the Board the power to commission a SAR into any other case:  </w:t>
      </w:r>
    </w:p>
    <w:p w14:paraId="070912EB" w14:textId="77777777" w:rsidR="000F30FA" w:rsidRDefault="00AD30F1">
      <w:pPr>
        <w:spacing w:after="0" w:line="259" w:lineRule="auto"/>
        <w:ind w:left="0" w:firstLine="0"/>
      </w:pPr>
      <w:r>
        <w:t xml:space="preserve"> </w:t>
      </w:r>
    </w:p>
    <w:p w14:paraId="022775D3" w14:textId="77777777" w:rsidR="000F30FA" w:rsidRDefault="00AD30F1">
      <w:pPr>
        <w:spacing w:after="5" w:line="248" w:lineRule="auto"/>
        <w:ind w:left="-5"/>
      </w:pPr>
      <w:r>
        <w:rPr>
          <w:i/>
        </w:rPr>
        <w:t xml:space="preserve">A review of a case involving an adult in its area with needs for care and support (whether or not the local authority has been meeting any of those needs) if – </w:t>
      </w:r>
      <w:r>
        <w:t xml:space="preserve"> </w:t>
      </w:r>
    </w:p>
    <w:p w14:paraId="3EDFD8D3" w14:textId="77777777" w:rsidR="000F30FA" w:rsidRDefault="00AD30F1">
      <w:pPr>
        <w:numPr>
          <w:ilvl w:val="0"/>
          <w:numId w:val="23"/>
        </w:numPr>
        <w:spacing w:after="5" w:line="248" w:lineRule="auto"/>
        <w:ind w:hanging="230"/>
      </w:pPr>
      <w:r>
        <w:rPr>
          <w:i/>
        </w:rPr>
        <w:t xml:space="preserve">there is reasonable cause for concern about how the SAB, members of it or other persons with relevant functions worked together to safeguard the adult, and </w:t>
      </w:r>
      <w:r>
        <w:t xml:space="preserve"> </w:t>
      </w:r>
    </w:p>
    <w:p w14:paraId="2C8DE0D6" w14:textId="77777777" w:rsidR="000F30FA" w:rsidRDefault="00AD30F1">
      <w:pPr>
        <w:numPr>
          <w:ilvl w:val="0"/>
          <w:numId w:val="23"/>
        </w:numPr>
        <w:spacing w:after="5" w:line="248" w:lineRule="auto"/>
        <w:ind w:hanging="230"/>
      </w:pPr>
      <w:r>
        <w:rPr>
          <w:i/>
        </w:rPr>
        <w:t xml:space="preserve">the adult had died, and the SAB knows or suspects that the adult has experienced serious abuse or neglect., or </w:t>
      </w:r>
      <w:r>
        <w:t xml:space="preserve"> </w:t>
      </w:r>
    </w:p>
    <w:p w14:paraId="59F7357A" w14:textId="77777777" w:rsidR="000F30FA" w:rsidRDefault="00AD30F1">
      <w:pPr>
        <w:numPr>
          <w:ilvl w:val="0"/>
          <w:numId w:val="23"/>
        </w:numPr>
        <w:spacing w:after="5" w:line="248" w:lineRule="auto"/>
        <w:ind w:hanging="230"/>
      </w:pPr>
      <w:r>
        <w:rPr>
          <w:noProof/>
        </w:rPr>
        <mc:AlternateContent>
          <mc:Choice Requires="wpg">
            <w:drawing>
              <wp:anchor distT="0" distB="0" distL="114300" distR="114300" simplePos="0" relativeHeight="251668480" behindDoc="1" locked="0" layoutInCell="1" allowOverlap="1" wp14:anchorId="72D18F42" wp14:editId="6C71CE69">
                <wp:simplePos x="0" y="0"/>
                <wp:positionH relativeFrom="column">
                  <wp:posOffset>0</wp:posOffset>
                </wp:positionH>
                <wp:positionV relativeFrom="paragraph">
                  <wp:posOffset>-903985</wp:posOffset>
                </wp:positionV>
                <wp:extent cx="6513576" cy="1740662"/>
                <wp:effectExtent l="0" t="0" r="0" b="0"/>
                <wp:wrapNone/>
                <wp:docPr id="70662" name="Group 70662"/>
                <wp:cNvGraphicFramePr/>
                <a:graphic xmlns:a="http://schemas.openxmlformats.org/drawingml/2006/main">
                  <a:graphicData uri="http://schemas.microsoft.com/office/word/2010/wordprocessingGroup">
                    <wpg:wgp>
                      <wpg:cNvGrpSpPr/>
                      <wpg:grpSpPr>
                        <a:xfrm>
                          <a:off x="0" y="0"/>
                          <a:ext cx="6513576" cy="1740662"/>
                          <a:chOff x="0" y="0"/>
                          <a:chExt cx="6513576" cy="1740662"/>
                        </a:xfrm>
                      </wpg:grpSpPr>
                      <wps:wsp>
                        <wps:cNvPr id="77571" name="Shape 77571"/>
                        <wps:cNvSpPr/>
                        <wps:spPr>
                          <a:xfrm>
                            <a:off x="0" y="0"/>
                            <a:ext cx="6470904" cy="170688"/>
                          </a:xfrm>
                          <a:custGeom>
                            <a:avLst/>
                            <a:gdLst/>
                            <a:ahLst/>
                            <a:cxnLst/>
                            <a:rect l="0" t="0" r="0" b="0"/>
                            <a:pathLst>
                              <a:path w="6470904" h="170688">
                                <a:moveTo>
                                  <a:pt x="0" y="0"/>
                                </a:moveTo>
                                <a:lnTo>
                                  <a:pt x="6470904" y="0"/>
                                </a:lnTo>
                                <a:lnTo>
                                  <a:pt x="6470904"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2" name="Shape 77572"/>
                        <wps:cNvSpPr/>
                        <wps:spPr>
                          <a:xfrm>
                            <a:off x="0" y="170688"/>
                            <a:ext cx="2346071" cy="170688"/>
                          </a:xfrm>
                          <a:custGeom>
                            <a:avLst/>
                            <a:gdLst/>
                            <a:ahLst/>
                            <a:cxnLst/>
                            <a:rect l="0" t="0" r="0" b="0"/>
                            <a:pathLst>
                              <a:path w="2346071" h="170688">
                                <a:moveTo>
                                  <a:pt x="0" y="0"/>
                                </a:moveTo>
                                <a:lnTo>
                                  <a:pt x="2346071" y="0"/>
                                </a:lnTo>
                                <a:lnTo>
                                  <a:pt x="2346071"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3" name="Shape 77573"/>
                        <wps:cNvSpPr/>
                        <wps:spPr>
                          <a:xfrm>
                            <a:off x="0" y="341325"/>
                            <a:ext cx="6499860" cy="170993"/>
                          </a:xfrm>
                          <a:custGeom>
                            <a:avLst/>
                            <a:gdLst/>
                            <a:ahLst/>
                            <a:cxnLst/>
                            <a:rect l="0" t="0" r="0" b="0"/>
                            <a:pathLst>
                              <a:path w="6499860" h="170993">
                                <a:moveTo>
                                  <a:pt x="0" y="0"/>
                                </a:moveTo>
                                <a:lnTo>
                                  <a:pt x="6499860" y="0"/>
                                </a:lnTo>
                                <a:lnTo>
                                  <a:pt x="6499860" y="170993"/>
                                </a:lnTo>
                                <a:lnTo>
                                  <a:pt x="0" y="170993"/>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4" name="Shape 77574"/>
                        <wps:cNvSpPr/>
                        <wps:spPr>
                          <a:xfrm>
                            <a:off x="0" y="512318"/>
                            <a:ext cx="2522855" cy="169164"/>
                          </a:xfrm>
                          <a:custGeom>
                            <a:avLst/>
                            <a:gdLst/>
                            <a:ahLst/>
                            <a:cxnLst/>
                            <a:rect l="0" t="0" r="0" b="0"/>
                            <a:pathLst>
                              <a:path w="2522855" h="169164">
                                <a:moveTo>
                                  <a:pt x="0" y="0"/>
                                </a:moveTo>
                                <a:lnTo>
                                  <a:pt x="2522855" y="0"/>
                                </a:lnTo>
                                <a:lnTo>
                                  <a:pt x="2522855" y="169164"/>
                                </a:lnTo>
                                <a:lnTo>
                                  <a:pt x="0" y="16916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5" name="Shape 77575"/>
                        <wps:cNvSpPr/>
                        <wps:spPr>
                          <a:xfrm>
                            <a:off x="0" y="693674"/>
                            <a:ext cx="6358129" cy="170688"/>
                          </a:xfrm>
                          <a:custGeom>
                            <a:avLst/>
                            <a:gdLst/>
                            <a:ahLst/>
                            <a:cxnLst/>
                            <a:rect l="0" t="0" r="0" b="0"/>
                            <a:pathLst>
                              <a:path w="6358129" h="170688">
                                <a:moveTo>
                                  <a:pt x="0" y="0"/>
                                </a:moveTo>
                                <a:lnTo>
                                  <a:pt x="6358129" y="0"/>
                                </a:lnTo>
                                <a:lnTo>
                                  <a:pt x="6358129"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6" name="Shape 77576"/>
                        <wps:cNvSpPr/>
                        <wps:spPr>
                          <a:xfrm>
                            <a:off x="0" y="876554"/>
                            <a:ext cx="6277103" cy="170688"/>
                          </a:xfrm>
                          <a:custGeom>
                            <a:avLst/>
                            <a:gdLst/>
                            <a:ahLst/>
                            <a:cxnLst/>
                            <a:rect l="0" t="0" r="0" b="0"/>
                            <a:pathLst>
                              <a:path w="6277103" h="170688">
                                <a:moveTo>
                                  <a:pt x="0" y="0"/>
                                </a:moveTo>
                                <a:lnTo>
                                  <a:pt x="6277103" y="0"/>
                                </a:lnTo>
                                <a:lnTo>
                                  <a:pt x="6277103"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7" name="Shape 77577"/>
                        <wps:cNvSpPr/>
                        <wps:spPr>
                          <a:xfrm>
                            <a:off x="0" y="1047242"/>
                            <a:ext cx="6513576" cy="169164"/>
                          </a:xfrm>
                          <a:custGeom>
                            <a:avLst/>
                            <a:gdLst/>
                            <a:ahLst/>
                            <a:cxnLst/>
                            <a:rect l="0" t="0" r="0" b="0"/>
                            <a:pathLst>
                              <a:path w="6513576" h="169164">
                                <a:moveTo>
                                  <a:pt x="0" y="0"/>
                                </a:moveTo>
                                <a:lnTo>
                                  <a:pt x="6513576" y="0"/>
                                </a:lnTo>
                                <a:lnTo>
                                  <a:pt x="6513576" y="169164"/>
                                </a:lnTo>
                                <a:lnTo>
                                  <a:pt x="0" y="16916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8" name="Shape 77578"/>
                        <wps:cNvSpPr/>
                        <wps:spPr>
                          <a:xfrm>
                            <a:off x="0" y="1216406"/>
                            <a:ext cx="492557" cy="170688"/>
                          </a:xfrm>
                          <a:custGeom>
                            <a:avLst/>
                            <a:gdLst/>
                            <a:ahLst/>
                            <a:cxnLst/>
                            <a:rect l="0" t="0" r="0" b="0"/>
                            <a:pathLst>
                              <a:path w="492557" h="170688">
                                <a:moveTo>
                                  <a:pt x="0" y="0"/>
                                </a:moveTo>
                                <a:lnTo>
                                  <a:pt x="492557" y="0"/>
                                </a:lnTo>
                                <a:lnTo>
                                  <a:pt x="492557"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79" name="Shape 77579"/>
                        <wps:cNvSpPr/>
                        <wps:spPr>
                          <a:xfrm>
                            <a:off x="0" y="1387094"/>
                            <a:ext cx="3592957" cy="170688"/>
                          </a:xfrm>
                          <a:custGeom>
                            <a:avLst/>
                            <a:gdLst/>
                            <a:ahLst/>
                            <a:cxnLst/>
                            <a:rect l="0" t="0" r="0" b="0"/>
                            <a:pathLst>
                              <a:path w="3592957" h="170688">
                                <a:moveTo>
                                  <a:pt x="0" y="0"/>
                                </a:moveTo>
                                <a:lnTo>
                                  <a:pt x="3592957" y="0"/>
                                </a:lnTo>
                                <a:lnTo>
                                  <a:pt x="3592957"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77580" name="Shape 77580"/>
                        <wps:cNvSpPr/>
                        <wps:spPr>
                          <a:xfrm>
                            <a:off x="0" y="1569974"/>
                            <a:ext cx="2315591" cy="170688"/>
                          </a:xfrm>
                          <a:custGeom>
                            <a:avLst/>
                            <a:gdLst/>
                            <a:ahLst/>
                            <a:cxnLst/>
                            <a:rect l="0" t="0" r="0" b="0"/>
                            <a:pathLst>
                              <a:path w="2315591" h="170688">
                                <a:moveTo>
                                  <a:pt x="0" y="0"/>
                                </a:moveTo>
                                <a:lnTo>
                                  <a:pt x="2315591" y="0"/>
                                </a:lnTo>
                                <a:lnTo>
                                  <a:pt x="2315591"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70662" style="width:512.88pt;height:137.06pt;position:absolute;z-index:-2147483550;mso-position-horizontal-relative:text;mso-position-horizontal:absolute;margin-left:0pt;mso-position-vertical-relative:text;margin-top:-71.18pt;" coordsize="65135,17406">
                <v:shape id="Shape 77581" style="position:absolute;width:64709;height:1706;left:0;top:0;" coordsize="6470904,170688" path="m0,0l6470904,0l6470904,170688l0,170688l0,0">
                  <v:stroke weight="0pt" endcap="flat" joinstyle="miter" miterlimit="10" on="false" color="#000000" opacity="0"/>
                  <v:fill on="true" color="#d3d3d3"/>
                </v:shape>
                <v:shape id="Shape 77582" style="position:absolute;width:23460;height:1706;left:0;top:1706;" coordsize="2346071,170688" path="m0,0l2346071,0l2346071,170688l0,170688l0,0">
                  <v:stroke weight="0pt" endcap="flat" joinstyle="miter" miterlimit="10" on="false" color="#000000" opacity="0"/>
                  <v:fill on="true" color="#d3d3d3"/>
                </v:shape>
                <v:shape id="Shape 77583" style="position:absolute;width:64998;height:1709;left:0;top:3413;" coordsize="6499860,170993" path="m0,0l6499860,0l6499860,170993l0,170993l0,0">
                  <v:stroke weight="0pt" endcap="flat" joinstyle="miter" miterlimit="10" on="false" color="#000000" opacity="0"/>
                  <v:fill on="true" color="#d3d3d3"/>
                </v:shape>
                <v:shape id="Shape 77584" style="position:absolute;width:25228;height:1691;left:0;top:5123;" coordsize="2522855,169164" path="m0,0l2522855,0l2522855,169164l0,169164l0,0">
                  <v:stroke weight="0pt" endcap="flat" joinstyle="miter" miterlimit="10" on="false" color="#000000" opacity="0"/>
                  <v:fill on="true" color="#d3d3d3"/>
                </v:shape>
                <v:shape id="Shape 77585" style="position:absolute;width:63581;height:1706;left:0;top:6936;" coordsize="6358129,170688" path="m0,0l6358129,0l6358129,170688l0,170688l0,0">
                  <v:stroke weight="0pt" endcap="flat" joinstyle="miter" miterlimit="10" on="false" color="#000000" opacity="0"/>
                  <v:fill on="true" color="#d3d3d3"/>
                </v:shape>
                <v:shape id="Shape 77586" style="position:absolute;width:62771;height:1706;left:0;top:8765;" coordsize="6277103,170688" path="m0,0l6277103,0l6277103,170688l0,170688l0,0">
                  <v:stroke weight="0pt" endcap="flat" joinstyle="miter" miterlimit="10" on="false" color="#000000" opacity="0"/>
                  <v:fill on="true" color="#d3d3d3"/>
                </v:shape>
                <v:shape id="Shape 77587" style="position:absolute;width:65135;height:1691;left:0;top:10472;" coordsize="6513576,169164" path="m0,0l6513576,0l6513576,169164l0,169164l0,0">
                  <v:stroke weight="0pt" endcap="flat" joinstyle="miter" miterlimit="10" on="false" color="#000000" opacity="0"/>
                  <v:fill on="true" color="#d3d3d3"/>
                </v:shape>
                <v:shape id="Shape 77588" style="position:absolute;width:4925;height:1706;left:0;top:12164;" coordsize="492557,170688" path="m0,0l492557,0l492557,170688l0,170688l0,0">
                  <v:stroke weight="0pt" endcap="flat" joinstyle="miter" miterlimit="10" on="false" color="#000000" opacity="0"/>
                  <v:fill on="true" color="#d3d3d3"/>
                </v:shape>
                <v:shape id="Shape 77589" style="position:absolute;width:35929;height:1706;left:0;top:13870;" coordsize="3592957,170688" path="m0,0l3592957,0l3592957,170688l0,170688l0,0">
                  <v:stroke weight="0pt" endcap="flat" joinstyle="miter" miterlimit="10" on="false" color="#000000" opacity="0"/>
                  <v:fill on="true" color="#d3d3d3"/>
                </v:shape>
                <v:shape id="Shape 77590" style="position:absolute;width:23155;height:1706;left:0;top:15699;" coordsize="2315591,170688" path="m0,0l2315591,0l2315591,170688l0,170688l0,0">
                  <v:stroke weight="0pt" endcap="flat" joinstyle="miter" miterlimit="10" on="false" color="#000000" opacity="0"/>
                  <v:fill on="true" color="#d3d3d3"/>
                </v:shape>
              </v:group>
            </w:pict>
          </mc:Fallback>
        </mc:AlternateContent>
      </w:r>
      <w:r>
        <w:rPr>
          <w:i/>
        </w:rPr>
        <w:t xml:space="preserve">the adult is still alive, and the SAB knows or suspects that the adult has experienced serious abuse or neglect. </w:t>
      </w:r>
      <w:r>
        <w:t xml:space="preserve"> </w:t>
      </w:r>
      <w:r>
        <w:rPr>
          <w:i/>
        </w:rPr>
        <w:t xml:space="preserve">Each member of the SAB must co-operate in and contribute to the carrying out of a review under this section with a view </w:t>
      </w:r>
      <w:proofErr w:type="gramStart"/>
      <w:r>
        <w:rPr>
          <w:i/>
        </w:rPr>
        <w:t>to:-</w:t>
      </w:r>
      <w:proofErr w:type="gramEnd"/>
      <w:r>
        <w:rPr>
          <w:i/>
        </w:rPr>
        <w:t xml:space="preserve"> </w:t>
      </w:r>
      <w:r>
        <w:t xml:space="preserve"> </w:t>
      </w:r>
    </w:p>
    <w:p w14:paraId="7BCB6AF3" w14:textId="77777777" w:rsidR="000F30FA" w:rsidRDefault="00AD30F1">
      <w:pPr>
        <w:numPr>
          <w:ilvl w:val="0"/>
          <w:numId w:val="24"/>
        </w:numPr>
        <w:spacing w:after="5" w:line="248" w:lineRule="auto"/>
        <w:ind w:hanging="230"/>
      </w:pPr>
      <w:r>
        <w:rPr>
          <w:i/>
        </w:rPr>
        <w:t xml:space="preserve">identifying the lessons to be learnt from the adult’s case, and </w:t>
      </w:r>
      <w:r>
        <w:t xml:space="preserve"> </w:t>
      </w:r>
    </w:p>
    <w:p w14:paraId="45D2E01E" w14:textId="77777777" w:rsidR="000F30FA" w:rsidRDefault="00AD30F1">
      <w:pPr>
        <w:numPr>
          <w:ilvl w:val="0"/>
          <w:numId w:val="24"/>
        </w:numPr>
        <w:spacing w:after="5" w:line="248" w:lineRule="auto"/>
        <w:ind w:hanging="230"/>
      </w:pPr>
      <w:r>
        <w:rPr>
          <w:i/>
        </w:rPr>
        <w:t xml:space="preserve">applying those lessons to future cases. </w:t>
      </w:r>
      <w:r>
        <w:t xml:space="preserve"> </w:t>
      </w:r>
    </w:p>
    <w:p w14:paraId="45ECB1D8" w14:textId="77777777" w:rsidR="000F30FA" w:rsidRDefault="00AD30F1">
      <w:pPr>
        <w:spacing w:after="0" w:line="259" w:lineRule="auto"/>
        <w:ind w:left="0" w:firstLine="0"/>
      </w:pPr>
      <w:r>
        <w:t xml:space="preserve"> </w:t>
      </w:r>
    </w:p>
    <w:p w14:paraId="246F883B" w14:textId="77777777" w:rsidR="000F30FA" w:rsidRDefault="00AD30F1">
      <w:pPr>
        <w:pStyle w:val="Heading3"/>
      </w:pPr>
      <w:r>
        <w:t xml:space="preserve">Governance and accountability </w:t>
      </w:r>
      <w:r>
        <w:rPr>
          <w:b w:val="0"/>
        </w:rPr>
        <w:t xml:space="preserve"> </w:t>
      </w:r>
    </w:p>
    <w:p w14:paraId="65CA1453" w14:textId="77777777" w:rsidR="000F30FA" w:rsidRDefault="00AD30F1">
      <w:pPr>
        <w:spacing w:after="34"/>
        <w:ind w:right="14"/>
      </w:pPr>
      <w:r>
        <w:t xml:space="preserve">This SAR will be conducted in accordance with the requirements set out in:  </w:t>
      </w:r>
    </w:p>
    <w:p w14:paraId="147AACA4" w14:textId="77777777" w:rsidR="000F30FA" w:rsidRDefault="00AD30F1">
      <w:pPr>
        <w:numPr>
          <w:ilvl w:val="0"/>
          <w:numId w:val="25"/>
        </w:numPr>
        <w:spacing w:after="11"/>
        <w:ind w:right="14" w:hanging="360"/>
      </w:pPr>
      <w:r>
        <w:t xml:space="preserve">Care Act 2014 and statutory guidance (DH 2014) </w:t>
      </w:r>
      <w:r>
        <w:rPr>
          <w:rFonts w:ascii="Arial" w:eastAsia="Arial" w:hAnsi="Arial" w:cs="Arial"/>
        </w:rPr>
        <w:t xml:space="preserve"> </w:t>
      </w:r>
    </w:p>
    <w:p w14:paraId="413DC60D" w14:textId="77777777" w:rsidR="000F30FA" w:rsidRDefault="00AD30F1">
      <w:pPr>
        <w:numPr>
          <w:ilvl w:val="0"/>
          <w:numId w:val="25"/>
        </w:numPr>
        <w:spacing w:after="11"/>
        <w:ind w:right="14" w:hanging="360"/>
      </w:pPr>
      <w:r>
        <w:t xml:space="preserve">Safeguarding Adults Reviews under the Care Act: implementation support (SCIE 2015) </w:t>
      </w:r>
      <w:r>
        <w:rPr>
          <w:rFonts w:ascii="Arial" w:eastAsia="Arial" w:hAnsi="Arial" w:cs="Arial"/>
        </w:rPr>
        <w:t xml:space="preserve"> </w:t>
      </w:r>
    </w:p>
    <w:p w14:paraId="79E3BC95" w14:textId="77777777" w:rsidR="000F30FA" w:rsidRDefault="00AD30F1">
      <w:pPr>
        <w:numPr>
          <w:ilvl w:val="0"/>
          <w:numId w:val="25"/>
        </w:numPr>
        <w:spacing w:after="11"/>
        <w:ind w:right="14" w:hanging="360"/>
      </w:pPr>
      <w:r>
        <w:t xml:space="preserve">Multi-Agency Safeguarding Adults Policy and Procedures; and  </w:t>
      </w:r>
    </w:p>
    <w:p w14:paraId="30C6947E" w14:textId="59388644" w:rsidR="000F30FA" w:rsidRDefault="001321B8">
      <w:pPr>
        <w:numPr>
          <w:ilvl w:val="0"/>
          <w:numId w:val="25"/>
        </w:numPr>
        <w:spacing w:after="11"/>
        <w:ind w:right="14" w:hanging="360"/>
      </w:pPr>
      <w:r>
        <w:t>Merton</w:t>
      </w:r>
      <w:r w:rsidR="00AD30F1">
        <w:t xml:space="preserve"> SAR protocol   </w:t>
      </w:r>
    </w:p>
    <w:p w14:paraId="4D3B830F" w14:textId="77777777" w:rsidR="000F30FA" w:rsidRDefault="00AD30F1">
      <w:pPr>
        <w:spacing w:after="0" w:line="259" w:lineRule="auto"/>
        <w:ind w:left="0" w:firstLine="0"/>
      </w:pPr>
      <w:r>
        <w:t xml:space="preserve"> </w:t>
      </w:r>
    </w:p>
    <w:p w14:paraId="7F1FB5C1" w14:textId="6D67267F" w:rsidR="000F30FA" w:rsidRDefault="00AD30F1">
      <w:pPr>
        <w:spacing w:after="186"/>
        <w:ind w:right="14"/>
      </w:pPr>
      <w:r>
        <w:t>As the accountable body responsible f</w:t>
      </w:r>
      <w:r w:rsidR="001321B8">
        <w:t xml:space="preserve">or its commissioning, Merton </w:t>
      </w:r>
      <w:r>
        <w:t xml:space="preserve">SAB will receive updates on the progress of this SAR at Board meetings, or via offline written briefings as required. </w:t>
      </w:r>
    </w:p>
    <w:p w14:paraId="7E8CAF1C" w14:textId="77777777" w:rsidR="000F30FA" w:rsidRDefault="00AD30F1">
      <w:pPr>
        <w:spacing w:after="0" w:line="259" w:lineRule="auto"/>
        <w:ind w:left="0" w:firstLine="0"/>
      </w:pPr>
      <w:r>
        <w:t xml:space="preserve"> </w:t>
      </w:r>
      <w:r>
        <w:tab/>
        <w:t xml:space="preserve"> </w:t>
      </w:r>
    </w:p>
    <w:p w14:paraId="7626CB11" w14:textId="77777777" w:rsidR="000F30FA" w:rsidRDefault="000F30FA">
      <w:pPr>
        <w:sectPr w:rsidR="000F30FA">
          <w:footerReference w:type="even" r:id="rId84"/>
          <w:footerReference w:type="default" r:id="rId85"/>
          <w:footerReference w:type="first" r:id="rId86"/>
          <w:pgSz w:w="11906" w:h="16841"/>
          <w:pgMar w:top="1025" w:right="809" w:bottom="705" w:left="708" w:header="720" w:footer="705" w:gutter="0"/>
          <w:cols w:space="720"/>
          <w:titlePg/>
        </w:sectPr>
      </w:pPr>
    </w:p>
    <w:p w14:paraId="49493BCB" w14:textId="77777777" w:rsidR="000F30FA" w:rsidRDefault="00AD30F1">
      <w:pPr>
        <w:spacing w:after="164" w:line="259" w:lineRule="auto"/>
        <w:ind w:left="0" w:firstLine="0"/>
      </w:pPr>
      <w:r>
        <w:rPr>
          <w:b/>
          <w:sz w:val="24"/>
        </w:rPr>
        <w:t xml:space="preserve"> </w:t>
      </w:r>
    </w:p>
    <w:p w14:paraId="1987B4E3" w14:textId="77777777" w:rsidR="000F30FA" w:rsidRDefault="00AD30F1">
      <w:pPr>
        <w:spacing w:after="24"/>
        <w:ind w:right="5543"/>
      </w:pPr>
      <w:r>
        <w:rPr>
          <w:b/>
          <w:sz w:val="24"/>
        </w:rPr>
        <w:t xml:space="preserve">SAR subjects </w:t>
      </w:r>
      <w:r>
        <w:rPr>
          <w:i/>
          <w:sz w:val="24"/>
        </w:rPr>
        <w:t xml:space="preserve">(redact before publishing) </w:t>
      </w:r>
      <w:r>
        <w:t xml:space="preserve">The summary of details of the subject(s) of the SAR are: </w:t>
      </w:r>
    </w:p>
    <w:p w14:paraId="06332FA7" w14:textId="77777777" w:rsidR="000F30FA" w:rsidRDefault="00AD30F1">
      <w:pPr>
        <w:spacing w:after="0" w:line="259" w:lineRule="auto"/>
        <w:ind w:left="0" w:firstLine="0"/>
      </w:pPr>
      <w:r>
        <w:rPr>
          <w:rFonts w:ascii="Arial" w:eastAsia="Arial" w:hAnsi="Arial" w:cs="Arial"/>
          <w:sz w:val="24"/>
        </w:rPr>
        <w:t xml:space="preserve"> </w:t>
      </w:r>
    </w:p>
    <w:tbl>
      <w:tblPr>
        <w:tblStyle w:val="TableGrid"/>
        <w:tblW w:w="10564" w:type="dxa"/>
        <w:tblInd w:w="-106" w:type="dxa"/>
        <w:tblCellMar>
          <w:top w:w="11" w:type="dxa"/>
          <w:left w:w="106" w:type="dxa"/>
          <w:right w:w="115" w:type="dxa"/>
        </w:tblCellMar>
        <w:tblLook w:val="04A0" w:firstRow="1" w:lastRow="0" w:firstColumn="1" w:lastColumn="0" w:noHBand="0" w:noVBand="1"/>
      </w:tblPr>
      <w:tblGrid>
        <w:gridCol w:w="2802"/>
        <w:gridCol w:w="1424"/>
        <w:gridCol w:w="1270"/>
        <w:gridCol w:w="991"/>
        <w:gridCol w:w="4077"/>
      </w:tblGrid>
      <w:tr w:rsidR="000F30FA" w14:paraId="500AFB67" w14:textId="77777777" w:rsidTr="001321B8">
        <w:trPr>
          <w:trHeight w:val="302"/>
        </w:trPr>
        <w:tc>
          <w:tcPr>
            <w:tcW w:w="2801" w:type="dxa"/>
            <w:tcBorders>
              <w:top w:val="single" w:sz="4" w:space="0" w:color="000000"/>
              <w:left w:val="single" w:sz="4" w:space="0" w:color="000000"/>
              <w:bottom w:val="single" w:sz="4" w:space="0" w:color="000000"/>
              <w:right w:val="single" w:sz="4" w:space="0" w:color="000000"/>
            </w:tcBorders>
            <w:shd w:val="clear" w:color="auto" w:fill="009999"/>
          </w:tcPr>
          <w:p w14:paraId="74B7BC35" w14:textId="77777777" w:rsidR="000F30FA" w:rsidRDefault="00AD30F1">
            <w:pPr>
              <w:spacing w:after="0" w:line="259" w:lineRule="auto"/>
              <w:ind w:left="0" w:firstLine="0"/>
            </w:pPr>
            <w:r>
              <w:rPr>
                <w:b/>
                <w:sz w:val="24"/>
              </w:rPr>
              <w:t xml:space="preserve">Name </w:t>
            </w:r>
          </w:p>
        </w:tc>
        <w:tc>
          <w:tcPr>
            <w:tcW w:w="1424" w:type="dxa"/>
            <w:tcBorders>
              <w:top w:val="single" w:sz="4" w:space="0" w:color="000000"/>
              <w:left w:val="single" w:sz="4" w:space="0" w:color="000000"/>
              <w:bottom w:val="single" w:sz="4" w:space="0" w:color="000000"/>
              <w:right w:val="single" w:sz="4" w:space="0" w:color="000000"/>
            </w:tcBorders>
            <w:shd w:val="clear" w:color="auto" w:fill="009999"/>
          </w:tcPr>
          <w:p w14:paraId="47BC3357" w14:textId="77777777" w:rsidR="000F30FA" w:rsidRDefault="00AD30F1">
            <w:pPr>
              <w:spacing w:after="0" w:line="259" w:lineRule="auto"/>
              <w:ind w:left="2" w:firstLine="0"/>
            </w:pPr>
            <w:proofErr w:type="spellStart"/>
            <w:r>
              <w:rPr>
                <w:b/>
                <w:sz w:val="24"/>
              </w:rPr>
              <w:t>DoB</w:t>
            </w:r>
            <w:proofErr w:type="spellEnd"/>
            <w:r>
              <w:rPr>
                <w:b/>
                <w:sz w:val="24"/>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009999"/>
          </w:tcPr>
          <w:p w14:paraId="1A0A74A3" w14:textId="77777777" w:rsidR="000F30FA" w:rsidRDefault="00AD30F1">
            <w:pPr>
              <w:spacing w:after="0" w:line="259" w:lineRule="auto"/>
              <w:ind w:left="2" w:firstLine="0"/>
            </w:pPr>
            <w:r>
              <w:rPr>
                <w:b/>
                <w:sz w:val="24"/>
              </w:rPr>
              <w:t xml:space="preserve">DoD </w:t>
            </w:r>
          </w:p>
        </w:tc>
        <w:tc>
          <w:tcPr>
            <w:tcW w:w="991" w:type="dxa"/>
            <w:tcBorders>
              <w:top w:val="single" w:sz="4" w:space="0" w:color="000000"/>
              <w:left w:val="single" w:sz="4" w:space="0" w:color="000000"/>
              <w:bottom w:val="single" w:sz="4" w:space="0" w:color="000000"/>
              <w:right w:val="single" w:sz="4" w:space="0" w:color="000000"/>
            </w:tcBorders>
            <w:shd w:val="clear" w:color="auto" w:fill="009999"/>
          </w:tcPr>
          <w:p w14:paraId="1E295780" w14:textId="77777777" w:rsidR="000F30FA" w:rsidRDefault="00AD30F1">
            <w:pPr>
              <w:spacing w:after="0" w:line="259" w:lineRule="auto"/>
              <w:ind w:left="2" w:firstLine="0"/>
            </w:pPr>
            <w:r>
              <w:rPr>
                <w:b/>
                <w:sz w:val="24"/>
              </w:rPr>
              <w:t xml:space="preserve">Age </w:t>
            </w:r>
          </w:p>
        </w:tc>
        <w:tc>
          <w:tcPr>
            <w:tcW w:w="4077" w:type="dxa"/>
            <w:tcBorders>
              <w:top w:val="single" w:sz="4" w:space="0" w:color="000000"/>
              <w:left w:val="single" w:sz="4" w:space="0" w:color="000000"/>
              <w:bottom w:val="single" w:sz="4" w:space="0" w:color="000000"/>
              <w:right w:val="single" w:sz="4" w:space="0" w:color="000000"/>
            </w:tcBorders>
            <w:shd w:val="clear" w:color="auto" w:fill="009999"/>
          </w:tcPr>
          <w:p w14:paraId="330E8B83" w14:textId="77777777" w:rsidR="000F30FA" w:rsidRDefault="00AD30F1">
            <w:pPr>
              <w:spacing w:after="0" w:line="259" w:lineRule="auto"/>
              <w:ind w:left="2" w:firstLine="0"/>
            </w:pPr>
            <w:r>
              <w:rPr>
                <w:b/>
                <w:sz w:val="24"/>
              </w:rPr>
              <w:t xml:space="preserve">Known and previous addresses </w:t>
            </w:r>
          </w:p>
        </w:tc>
      </w:tr>
      <w:tr w:rsidR="000F30FA" w14:paraId="6B929EFE" w14:textId="77777777">
        <w:trPr>
          <w:trHeight w:val="671"/>
        </w:trPr>
        <w:tc>
          <w:tcPr>
            <w:tcW w:w="2801" w:type="dxa"/>
            <w:tcBorders>
              <w:top w:val="single" w:sz="4" w:space="0" w:color="000000"/>
              <w:left w:val="single" w:sz="4" w:space="0" w:color="000000"/>
              <w:bottom w:val="single" w:sz="4" w:space="0" w:color="000000"/>
              <w:right w:val="single" w:sz="4" w:space="0" w:color="000000"/>
            </w:tcBorders>
          </w:tcPr>
          <w:p w14:paraId="505B7DF3" w14:textId="77777777" w:rsidR="000F30FA" w:rsidRDefault="00AD30F1">
            <w:pPr>
              <w:spacing w:after="0" w:line="259" w:lineRule="auto"/>
              <w:ind w:left="4" w:firstLine="0"/>
              <w:jc w:val="center"/>
            </w:pPr>
            <w:r>
              <w:rPr>
                <w:i/>
                <w:sz w:val="24"/>
              </w:rPr>
              <w:t xml:space="preserve">Subject  </w:t>
            </w:r>
          </w:p>
        </w:tc>
        <w:tc>
          <w:tcPr>
            <w:tcW w:w="1424" w:type="dxa"/>
            <w:tcBorders>
              <w:top w:val="single" w:sz="4" w:space="0" w:color="000000"/>
              <w:left w:val="single" w:sz="4" w:space="0" w:color="000000"/>
              <w:bottom w:val="single" w:sz="4" w:space="0" w:color="000000"/>
              <w:right w:val="single" w:sz="4" w:space="0" w:color="000000"/>
            </w:tcBorders>
          </w:tcPr>
          <w:p w14:paraId="60FBC3D1" w14:textId="77777777" w:rsidR="000F30FA" w:rsidRDefault="00AD30F1">
            <w:pPr>
              <w:spacing w:after="0" w:line="259" w:lineRule="auto"/>
              <w:ind w:left="2" w:firstLine="0"/>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5942263" w14:textId="77777777" w:rsidR="000F30FA" w:rsidRDefault="00AD30F1">
            <w:pPr>
              <w:spacing w:after="0" w:line="259" w:lineRule="auto"/>
              <w:ind w:left="2" w:firstLine="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F7F44E" w14:textId="77777777" w:rsidR="000F30FA" w:rsidRDefault="00AD30F1">
            <w:pPr>
              <w:spacing w:after="0" w:line="259" w:lineRule="auto"/>
              <w:ind w:left="2" w:firstLine="0"/>
            </w:pPr>
            <w:r>
              <w:rPr>
                <w:sz w:val="24"/>
              </w:rPr>
              <w:t xml:space="preserve"> </w:t>
            </w:r>
          </w:p>
        </w:tc>
        <w:tc>
          <w:tcPr>
            <w:tcW w:w="4077" w:type="dxa"/>
            <w:tcBorders>
              <w:top w:val="single" w:sz="4" w:space="0" w:color="000000"/>
              <w:left w:val="single" w:sz="4" w:space="0" w:color="000000"/>
              <w:bottom w:val="single" w:sz="4" w:space="0" w:color="000000"/>
              <w:right w:val="single" w:sz="4" w:space="0" w:color="000000"/>
            </w:tcBorders>
          </w:tcPr>
          <w:p w14:paraId="5963FAA0" w14:textId="77777777" w:rsidR="000F30FA" w:rsidRDefault="00AD30F1">
            <w:pPr>
              <w:spacing w:after="0" w:line="259" w:lineRule="auto"/>
              <w:ind w:left="2" w:firstLine="0"/>
            </w:pPr>
            <w:r>
              <w:rPr>
                <w:sz w:val="24"/>
              </w:rPr>
              <w:t xml:space="preserve"> </w:t>
            </w:r>
          </w:p>
        </w:tc>
      </w:tr>
      <w:tr w:rsidR="000F30FA" w14:paraId="34B44693" w14:textId="77777777">
        <w:trPr>
          <w:trHeight w:val="310"/>
        </w:trPr>
        <w:tc>
          <w:tcPr>
            <w:tcW w:w="2801" w:type="dxa"/>
            <w:tcBorders>
              <w:top w:val="single" w:sz="4" w:space="0" w:color="000000"/>
              <w:left w:val="nil"/>
              <w:bottom w:val="single" w:sz="4" w:space="0" w:color="000000"/>
              <w:right w:val="nil"/>
            </w:tcBorders>
          </w:tcPr>
          <w:p w14:paraId="72EA726D" w14:textId="77777777" w:rsidR="000F30FA" w:rsidRDefault="00AD30F1">
            <w:pPr>
              <w:spacing w:after="0" w:line="259" w:lineRule="auto"/>
              <w:ind w:left="0" w:firstLine="0"/>
            </w:pPr>
            <w:r>
              <w:rPr>
                <w:rFonts w:ascii="Arial" w:eastAsia="Arial" w:hAnsi="Arial" w:cs="Arial"/>
                <w:sz w:val="24"/>
              </w:rPr>
              <w:t xml:space="preserve"> </w:t>
            </w:r>
          </w:p>
        </w:tc>
        <w:tc>
          <w:tcPr>
            <w:tcW w:w="1424" w:type="dxa"/>
            <w:tcBorders>
              <w:top w:val="single" w:sz="4" w:space="0" w:color="000000"/>
              <w:left w:val="nil"/>
              <w:bottom w:val="single" w:sz="4" w:space="0" w:color="000000"/>
              <w:right w:val="nil"/>
            </w:tcBorders>
          </w:tcPr>
          <w:p w14:paraId="2734BF0D" w14:textId="77777777" w:rsidR="000F30FA" w:rsidRDefault="000F30FA">
            <w:pPr>
              <w:spacing w:after="160" w:line="259" w:lineRule="auto"/>
              <w:ind w:left="0" w:firstLine="0"/>
            </w:pPr>
          </w:p>
        </w:tc>
        <w:tc>
          <w:tcPr>
            <w:tcW w:w="1270" w:type="dxa"/>
            <w:tcBorders>
              <w:top w:val="single" w:sz="4" w:space="0" w:color="000000"/>
              <w:left w:val="nil"/>
              <w:bottom w:val="single" w:sz="4" w:space="0" w:color="000000"/>
              <w:right w:val="nil"/>
            </w:tcBorders>
          </w:tcPr>
          <w:p w14:paraId="2D922E84" w14:textId="77777777" w:rsidR="000F30FA" w:rsidRDefault="000F30FA">
            <w:pPr>
              <w:spacing w:after="160" w:line="259" w:lineRule="auto"/>
              <w:ind w:left="0" w:firstLine="0"/>
            </w:pPr>
          </w:p>
        </w:tc>
        <w:tc>
          <w:tcPr>
            <w:tcW w:w="991" w:type="dxa"/>
            <w:tcBorders>
              <w:top w:val="single" w:sz="4" w:space="0" w:color="000000"/>
              <w:left w:val="nil"/>
              <w:bottom w:val="single" w:sz="4" w:space="0" w:color="000000"/>
              <w:right w:val="nil"/>
            </w:tcBorders>
          </w:tcPr>
          <w:p w14:paraId="5C0F3ACB" w14:textId="77777777" w:rsidR="000F30FA" w:rsidRDefault="000F30FA">
            <w:pPr>
              <w:spacing w:after="160" w:line="259" w:lineRule="auto"/>
              <w:ind w:left="0" w:firstLine="0"/>
            </w:pPr>
          </w:p>
        </w:tc>
        <w:tc>
          <w:tcPr>
            <w:tcW w:w="4077" w:type="dxa"/>
            <w:tcBorders>
              <w:top w:val="single" w:sz="4" w:space="0" w:color="000000"/>
              <w:left w:val="nil"/>
              <w:bottom w:val="single" w:sz="4" w:space="0" w:color="000000"/>
              <w:right w:val="nil"/>
            </w:tcBorders>
          </w:tcPr>
          <w:p w14:paraId="4F4F6A77" w14:textId="77777777" w:rsidR="000F30FA" w:rsidRDefault="000F30FA">
            <w:pPr>
              <w:spacing w:after="160" w:line="259" w:lineRule="auto"/>
              <w:ind w:left="0" w:firstLine="0"/>
            </w:pPr>
          </w:p>
        </w:tc>
      </w:tr>
      <w:tr w:rsidR="000F30FA" w14:paraId="4A58DBC4" w14:textId="77777777" w:rsidTr="001321B8">
        <w:trPr>
          <w:trHeight w:val="301"/>
        </w:trPr>
        <w:tc>
          <w:tcPr>
            <w:tcW w:w="2801" w:type="dxa"/>
            <w:tcBorders>
              <w:top w:val="single" w:sz="4" w:space="0" w:color="000000"/>
              <w:left w:val="single" w:sz="4" w:space="0" w:color="000000"/>
              <w:bottom w:val="single" w:sz="4" w:space="0" w:color="000000"/>
              <w:right w:val="single" w:sz="4" w:space="0" w:color="000000"/>
            </w:tcBorders>
            <w:shd w:val="clear" w:color="auto" w:fill="009999"/>
          </w:tcPr>
          <w:p w14:paraId="03044C19" w14:textId="77777777" w:rsidR="000F30FA" w:rsidRDefault="00AD30F1">
            <w:pPr>
              <w:spacing w:after="0" w:line="259" w:lineRule="auto"/>
              <w:ind w:left="0" w:firstLine="0"/>
            </w:pPr>
            <w:r>
              <w:rPr>
                <w:b/>
                <w:sz w:val="24"/>
              </w:rPr>
              <w:t xml:space="preserve">Name </w:t>
            </w:r>
          </w:p>
        </w:tc>
        <w:tc>
          <w:tcPr>
            <w:tcW w:w="1424" w:type="dxa"/>
            <w:tcBorders>
              <w:top w:val="single" w:sz="4" w:space="0" w:color="000000"/>
              <w:left w:val="single" w:sz="4" w:space="0" w:color="000000"/>
              <w:bottom w:val="single" w:sz="4" w:space="0" w:color="000000"/>
              <w:right w:val="single" w:sz="4" w:space="0" w:color="000000"/>
            </w:tcBorders>
            <w:shd w:val="clear" w:color="auto" w:fill="009999"/>
          </w:tcPr>
          <w:p w14:paraId="56E814A0" w14:textId="77777777" w:rsidR="000F30FA" w:rsidRDefault="00AD30F1">
            <w:pPr>
              <w:spacing w:after="0" w:line="259" w:lineRule="auto"/>
              <w:ind w:left="2" w:firstLine="0"/>
            </w:pPr>
            <w:proofErr w:type="spellStart"/>
            <w:r>
              <w:rPr>
                <w:b/>
                <w:sz w:val="24"/>
              </w:rPr>
              <w:t>DoB</w:t>
            </w:r>
            <w:proofErr w:type="spellEnd"/>
            <w:r>
              <w:rPr>
                <w:b/>
                <w:sz w:val="24"/>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009999"/>
          </w:tcPr>
          <w:p w14:paraId="206C2B26" w14:textId="77777777" w:rsidR="000F30FA" w:rsidRDefault="00AD30F1">
            <w:pPr>
              <w:spacing w:after="0" w:line="259" w:lineRule="auto"/>
              <w:ind w:left="2" w:firstLine="0"/>
            </w:pPr>
            <w:r>
              <w:rPr>
                <w:b/>
                <w:sz w:val="24"/>
              </w:rPr>
              <w:t xml:space="preserve">DoD </w:t>
            </w:r>
          </w:p>
        </w:tc>
        <w:tc>
          <w:tcPr>
            <w:tcW w:w="991" w:type="dxa"/>
            <w:tcBorders>
              <w:top w:val="single" w:sz="4" w:space="0" w:color="000000"/>
              <w:left w:val="single" w:sz="4" w:space="0" w:color="000000"/>
              <w:bottom w:val="single" w:sz="4" w:space="0" w:color="000000"/>
              <w:right w:val="single" w:sz="4" w:space="0" w:color="000000"/>
            </w:tcBorders>
            <w:shd w:val="clear" w:color="auto" w:fill="009999"/>
          </w:tcPr>
          <w:p w14:paraId="70C0264C" w14:textId="77777777" w:rsidR="000F30FA" w:rsidRDefault="00AD30F1">
            <w:pPr>
              <w:spacing w:after="0" w:line="259" w:lineRule="auto"/>
              <w:ind w:left="2" w:firstLine="0"/>
            </w:pPr>
            <w:r>
              <w:rPr>
                <w:b/>
                <w:sz w:val="24"/>
              </w:rPr>
              <w:t xml:space="preserve">Age </w:t>
            </w:r>
          </w:p>
        </w:tc>
        <w:tc>
          <w:tcPr>
            <w:tcW w:w="4077" w:type="dxa"/>
            <w:tcBorders>
              <w:top w:val="single" w:sz="4" w:space="0" w:color="000000"/>
              <w:left w:val="single" w:sz="4" w:space="0" w:color="000000"/>
              <w:bottom w:val="single" w:sz="4" w:space="0" w:color="000000"/>
              <w:right w:val="single" w:sz="4" w:space="0" w:color="000000"/>
            </w:tcBorders>
            <w:shd w:val="clear" w:color="auto" w:fill="009999"/>
          </w:tcPr>
          <w:p w14:paraId="168A151E" w14:textId="77777777" w:rsidR="000F30FA" w:rsidRDefault="00AD30F1">
            <w:pPr>
              <w:spacing w:after="0" w:line="259" w:lineRule="auto"/>
              <w:ind w:left="2" w:firstLine="0"/>
            </w:pPr>
            <w:r>
              <w:rPr>
                <w:b/>
                <w:sz w:val="24"/>
              </w:rPr>
              <w:t xml:space="preserve">Known and previous addresses </w:t>
            </w:r>
          </w:p>
        </w:tc>
      </w:tr>
      <w:tr w:rsidR="000F30FA" w14:paraId="4431BDEB" w14:textId="77777777">
        <w:trPr>
          <w:trHeight w:val="671"/>
        </w:trPr>
        <w:tc>
          <w:tcPr>
            <w:tcW w:w="2801" w:type="dxa"/>
            <w:tcBorders>
              <w:top w:val="single" w:sz="4" w:space="0" w:color="000000"/>
              <w:left w:val="single" w:sz="4" w:space="0" w:color="000000"/>
              <w:bottom w:val="single" w:sz="4" w:space="0" w:color="000000"/>
              <w:right w:val="single" w:sz="4" w:space="0" w:color="000000"/>
            </w:tcBorders>
          </w:tcPr>
          <w:p w14:paraId="4DF3CD10" w14:textId="77777777" w:rsidR="000F30FA" w:rsidRDefault="00AD30F1">
            <w:pPr>
              <w:spacing w:after="0" w:line="259" w:lineRule="auto"/>
              <w:ind w:left="3" w:firstLine="0"/>
              <w:jc w:val="center"/>
            </w:pPr>
            <w:r>
              <w:rPr>
                <w:i/>
                <w:sz w:val="24"/>
              </w:rPr>
              <w:t xml:space="preserve">Perpetrator(s) </w:t>
            </w:r>
          </w:p>
        </w:tc>
        <w:tc>
          <w:tcPr>
            <w:tcW w:w="1424" w:type="dxa"/>
            <w:tcBorders>
              <w:top w:val="single" w:sz="4" w:space="0" w:color="000000"/>
              <w:left w:val="single" w:sz="4" w:space="0" w:color="000000"/>
              <w:bottom w:val="single" w:sz="4" w:space="0" w:color="000000"/>
              <w:right w:val="single" w:sz="4" w:space="0" w:color="000000"/>
            </w:tcBorders>
          </w:tcPr>
          <w:p w14:paraId="1D0EB701" w14:textId="77777777" w:rsidR="000F30FA" w:rsidRDefault="00AD30F1">
            <w:pPr>
              <w:spacing w:after="0" w:line="259" w:lineRule="auto"/>
              <w:ind w:left="2" w:firstLine="0"/>
            </w:pPr>
            <w:r>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88F732F" w14:textId="77777777" w:rsidR="000F30FA" w:rsidRDefault="00AD30F1">
            <w:pPr>
              <w:spacing w:after="0" w:line="259" w:lineRule="auto"/>
              <w:ind w:left="2" w:firstLine="0"/>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42B967" w14:textId="77777777" w:rsidR="000F30FA" w:rsidRDefault="00AD30F1">
            <w:pPr>
              <w:spacing w:after="0" w:line="259" w:lineRule="auto"/>
              <w:ind w:left="2" w:firstLine="0"/>
            </w:pPr>
            <w:r>
              <w:rPr>
                <w:sz w:val="24"/>
              </w:rPr>
              <w:t xml:space="preserve"> </w:t>
            </w:r>
          </w:p>
        </w:tc>
        <w:tc>
          <w:tcPr>
            <w:tcW w:w="4077" w:type="dxa"/>
            <w:tcBorders>
              <w:top w:val="single" w:sz="4" w:space="0" w:color="000000"/>
              <w:left w:val="single" w:sz="4" w:space="0" w:color="000000"/>
              <w:bottom w:val="single" w:sz="4" w:space="0" w:color="000000"/>
              <w:right w:val="single" w:sz="4" w:space="0" w:color="000000"/>
            </w:tcBorders>
          </w:tcPr>
          <w:p w14:paraId="24CF6A67" w14:textId="77777777" w:rsidR="000F30FA" w:rsidRDefault="00AD30F1">
            <w:pPr>
              <w:spacing w:after="0" w:line="259" w:lineRule="auto"/>
              <w:ind w:left="2" w:firstLine="0"/>
            </w:pPr>
            <w:r>
              <w:rPr>
                <w:sz w:val="24"/>
              </w:rPr>
              <w:t xml:space="preserve"> </w:t>
            </w:r>
          </w:p>
        </w:tc>
      </w:tr>
    </w:tbl>
    <w:p w14:paraId="434FCBAB" w14:textId="77777777" w:rsidR="000F30FA" w:rsidRDefault="00AD30F1">
      <w:pPr>
        <w:spacing w:after="4" w:line="259" w:lineRule="auto"/>
        <w:ind w:left="0" w:firstLine="0"/>
      </w:pPr>
      <w:r>
        <w:rPr>
          <w:rFonts w:ascii="Arial" w:eastAsia="Arial" w:hAnsi="Arial" w:cs="Arial"/>
          <w:sz w:val="24"/>
        </w:rPr>
        <w:t xml:space="preserve"> </w:t>
      </w:r>
    </w:p>
    <w:p w14:paraId="67453D27" w14:textId="77777777" w:rsidR="000F30FA" w:rsidRDefault="00AD30F1">
      <w:pPr>
        <w:spacing w:after="0" w:line="259" w:lineRule="auto"/>
        <w:ind w:left="5"/>
      </w:pPr>
      <w:r>
        <w:rPr>
          <w:b/>
          <w:sz w:val="24"/>
        </w:rPr>
        <w:t xml:space="preserve">Brief summary of the concerns that triggered this SAR </w:t>
      </w:r>
    </w:p>
    <w:p w14:paraId="6647FFCB" w14:textId="77777777" w:rsidR="000F30FA" w:rsidRDefault="00AD30F1">
      <w:pPr>
        <w:spacing w:after="0" w:line="259" w:lineRule="auto"/>
        <w:ind w:left="0" w:firstLine="0"/>
      </w:pPr>
      <w:r>
        <w:t xml:space="preserve"> </w:t>
      </w:r>
    </w:p>
    <w:p w14:paraId="732D0DE6" w14:textId="77777777" w:rsidR="000F30FA" w:rsidRDefault="00AD30F1">
      <w:pPr>
        <w:spacing w:after="0" w:line="259" w:lineRule="auto"/>
        <w:ind w:left="0" w:firstLine="0"/>
      </w:pPr>
      <w:r>
        <w:t xml:space="preserve"> </w:t>
      </w:r>
    </w:p>
    <w:p w14:paraId="227B13C3" w14:textId="77777777" w:rsidR="000F30FA" w:rsidRDefault="00AD30F1">
      <w:pPr>
        <w:spacing w:after="0" w:line="259" w:lineRule="auto"/>
        <w:ind w:left="0" w:firstLine="0"/>
      </w:pPr>
      <w:r>
        <w:t xml:space="preserve"> </w:t>
      </w:r>
    </w:p>
    <w:p w14:paraId="66B1E632" w14:textId="77777777" w:rsidR="000F30FA" w:rsidRDefault="00AD30F1">
      <w:pPr>
        <w:spacing w:after="0" w:line="259" w:lineRule="auto"/>
        <w:ind w:left="0" w:firstLine="0"/>
      </w:pPr>
      <w:r>
        <w:t xml:space="preserve"> </w:t>
      </w:r>
    </w:p>
    <w:p w14:paraId="51D8FB82" w14:textId="77777777" w:rsidR="000F30FA" w:rsidRDefault="00AD30F1">
      <w:pPr>
        <w:spacing w:after="0" w:line="259" w:lineRule="auto"/>
        <w:ind w:left="0" w:firstLine="0"/>
      </w:pPr>
      <w:r>
        <w:t xml:space="preserve"> </w:t>
      </w:r>
    </w:p>
    <w:p w14:paraId="0C3580EC" w14:textId="77777777" w:rsidR="000F30FA" w:rsidRDefault="00AD30F1">
      <w:pPr>
        <w:spacing w:after="0" w:line="259" w:lineRule="auto"/>
        <w:ind w:left="0" w:firstLine="0"/>
      </w:pPr>
      <w:r>
        <w:t xml:space="preserve"> </w:t>
      </w:r>
    </w:p>
    <w:p w14:paraId="7B9F9747" w14:textId="77777777" w:rsidR="000F30FA" w:rsidRDefault="00AD30F1">
      <w:pPr>
        <w:spacing w:after="0" w:line="259" w:lineRule="auto"/>
        <w:ind w:left="0" w:firstLine="0"/>
      </w:pPr>
      <w:r>
        <w:t xml:space="preserve"> </w:t>
      </w:r>
    </w:p>
    <w:p w14:paraId="347B6BD1" w14:textId="77777777" w:rsidR="000F30FA" w:rsidRDefault="00AD30F1">
      <w:pPr>
        <w:spacing w:after="16" w:line="259" w:lineRule="auto"/>
        <w:ind w:left="0" w:firstLine="0"/>
      </w:pPr>
      <w:r>
        <w:t xml:space="preserve"> </w:t>
      </w:r>
    </w:p>
    <w:p w14:paraId="7DE3EF7D" w14:textId="77777777" w:rsidR="000F30FA" w:rsidRDefault="00AD30F1">
      <w:pPr>
        <w:spacing w:after="0" w:line="259" w:lineRule="auto"/>
        <w:ind w:left="5"/>
      </w:pPr>
      <w:r>
        <w:rPr>
          <w:b/>
          <w:sz w:val="24"/>
        </w:rPr>
        <w:t xml:space="preserve">SAR methodology </w:t>
      </w:r>
    </w:p>
    <w:p w14:paraId="2C6781F3" w14:textId="77777777" w:rsidR="000F30FA" w:rsidRDefault="00AD30F1">
      <w:pPr>
        <w:spacing w:after="0"/>
        <w:ind w:right="14"/>
      </w:pPr>
      <w:r>
        <w:rPr>
          <w:i/>
        </w:rPr>
        <w:t>XXXXXXXXXX</w:t>
      </w:r>
      <w:r>
        <w:t xml:space="preserve"> has been selected as the methodology for conducting this SAR. This methodology has been selected because </w:t>
      </w:r>
      <w:r>
        <w:rPr>
          <w:i/>
        </w:rPr>
        <w:t>XXXXXXXXXX</w:t>
      </w:r>
      <w:r>
        <w:t>.   Details of the methodology can be found i</w:t>
      </w:r>
      <w:hyperlink r:id="rId87">
        <w:r>
          <w:t xml:space="preserve">n </w:t>
        </w:r>
      </w:hyperlink>
      <w:hyperlink r:id="rId88">
        <w:r>
          <w:rPr>
            <w:color w:val="0563C1"/>
            <w:u w:val="single" w:color="0563C1"/>
          </w:rPr>
          <w:t>Safeguarding Adults Reviews under the Care Act:</w:t>
        </w:r>
      </w:hyperlink>
      <w:hyperlink r:id="rId89">
        <w:r>
          <w:rPr>
            <w:color w:val="0563C1"/>
          </w:rPr>
          <w:t xml:space="preserve"> </w:t>
        </w:r>
      </w:hyperlink>
    </w:p>
    <w:p w14:paraId="19F124B7" w14:textId="77777777" w:rsidR="000F30FA" w:rsidRDefault="00BC7887">
      <w:pPr>
        <w:spacing w:after="0" w:line="259" w:lineRule="auto"/>
      </w:pPr>
      <w:hyperlink r:id="rId90">
        <w:r w:rsidR="00AD30F1">
          <w:rPr>
            <w:color w:val="0563C1"/>
            <w:u w:val="single" w:color="0563C1"/>
          </w:rPr>
          <w:t>implementation support</w:t>
        </w:r>
      </w:hyperlink>
      <w:hyperlink r:id="rId91">
        <w:r w:rsidR="00AD30F1">
          <w:t xml:space="preserve"> </w:t>
        </w:r>
      </w:hyperlink>
    </w:p>
    <w:p w14:paraId="531A475D" w14:textId="77777777" w:rsidR="000F30FA" w:rsidRDefault="00AD30F1">
      <w:pPr>
        <w:spacing w:after="0" w:line="259" w:lineRule="auto"/>
        <w:ind w:left="0" w:firstLine="0"/>
      </w:pPr>
      <w:r>
        <w:t xml:space="preserve"> </w:t>
      </w:r>
    </w:p>
    <w:p w14:paraId="32308E2E" w14:textId="77777777" w:rsidR="000F30FA" w:rsidRDefault="00AD30F1">
      <w:pPr>
        <w:spacing w:after="0" w:line="259" w:lineRule="auto"/>
        <w:ind w:left="5"/>
      </w:pPr>
      <w:r>
        <w:rPr>
          <w:b/>
          <w:sz w:val="24"/>
        </w:rPr>
        <w:t xml:space="preserve">Specific areas of enquiry </w:t>
      </w:r>
    </w:p>
    <w:p w14:paraId="0BCB5AEC" w14:textId="77777777" w:rsidR="000F30FA" w:rsidRDefault="00AD30F1">
      <w:pPr>
        <w:spacing w:after="109"/>
        <w:ind w:right="14"/>
      </w:pPr>
      <w:r>
        <w:t xml:space="preserve">The SAR Panel (and by extension all contributors) will consider and reflect on the following: </w:t>
      </w:r>
    </w:p>
    <w:p w14:paraId="136BCBE8" w14:textId="77777777" w:rsidR="000F30FA" w:rsidRDefault="00AD30F1">
      <w:pPr>
        <w:spacing w:after="109"/>
        <w:ind w:right="14"/>
      </w:pPr>
      <w:r>
        <w:t xml:space="preserve">1.   </w:t>
      </w:r>
    </w:p>
    <w:p w14:paraId="297A314A" w14:textId="77777777" w:rsidR="000F30FA" w:rsidRDefault="00AD30F1">
      <w:pPr>
        <w:spacing w:after="106"/>
        <w:ind w:right="14"/>
      </w:pPr>
      <w:r>
        <w:t xml:space="preserve">2. </w:t>
      </w:r>
    </w:p>
    <w:p w14:paraId="4FC1AB97" w14:textId="77777777" w:rsidR="000F30FA" w:rsidRDefault="00AD30F1">
      <w:pPr>
        <w:spacing w:after="109"/>
        <w:ind w:right="14"/>
      </w:pPr>
      <w:r>
        <w:t xml:space="preserve">3.  </w:t>
      </w:r>
    </w:p>
    <w:p w14:paraId="53E0932D" w14:textId="77777777" w:rsidR="000F30FA" w:rsidRDefault="00AD30F1">
      <w:pPr>
        <w:spacing w:after="109"/>
        <w:ind w:right="14"/>
      </w:pPr>
      <w:r>
        <w:t xml:space="preserve">4. </w:t>
      </w:r>
    </w:p>
    <w:p w14:paraId="697AFE96" w14:textId="77777777" w:rsidR="000F30FA" w:rsidRDefault="00AD30F1">
      <w:pPr>
        <w:spacing w:after="109"/>
        <w:ind w:right="14"/>
      </w:pPr>
      <w:r>
        <w:t xml:space="preserve">5.  </w:t>
      </w:r>
    </w:p>
    <w:p w14:paraId="2E85A725" w14:textId="77777777" w:rsidR="000F30FA" w:rsidRDefault="00AD30F1">
      <w:pPr>
        <w:spacing w:after="11"/>
        <w:ind w:right="14"/>
      </w:pPr>
      <w:r>
        <w:t xml:space="preserve">The SAR should cover the time period </w:t>
      </w:r>
      <w:proofErr w:type="spellStart"/>
      <w:r>
        <w:rPr>
          <w:i/>
        </w:rPr>
        <w:t>dd</w:t>
      </w:r>
      <w:proofErr w:type="spellEnd"/>
      <w:r>
        <w:rPr>
          <w:i/>
        </w:rPr>
        <w:t>/mm/</w:t>
      </w:r>
      <w:proofErr w:type="spellStart"/>
      <w:r>
        <w:rPr>
          <w:i/>
        </w:rPr>
        <w:t>yyyy</w:t>
      </w:r>
      <w:proofErr w:type="spellEnd"/>
      <w:r>
        <w:t xml:space="preserve"> to </w:t>
      </w:r>
      <w:proofErr w:type="spellStart"/>
      <w:r>
        <w:rPr>
          <w:i/>
        </w:rPr>
        <w:t>dd</w:t>
      </w:r>
      <w:proofErr w:type="spellEnd"/>
      <w:r>
        <w:rPr>
          <w:i/>
        </w:rPr>
        <w:t>/mm/</w:t>
      </w:r>
      <w:proofErr w:type="spellStart"/>
      <w:r>
        <w:rPr>
          <w:i/>
        </w:rPr>
        <w:t>yyyy</w:t>
      </w:r>
      <w:proofErr w:type="spellEnd"/>
      <w:r>
        <w:rPr>
          <w:i/>
        </w:rPr>
        <w:t xml:space="preserve"> </w:t>
      </w:r>
    </w:p>
    <w:p w14:paraId="586A0A6F" w14:textId="77777777" w:rsidR="000F30FA" w:rsidRDefault="00AD30F1">
      <w:pPr>
        <w:spacing w:after="0" w:line="259" w:lineRule="auto"/>
        <w:ind w:left="0" w:firstLine="0"/>
      </w:pPr>
      <w:r>
        <w:t xml:space="preserve"> </w:t>
      </w:r>
    </w:p>
    <w:p w14:paraId="771F35EA" w14:textId="77777777" w:rsidR="000F30FA" w:rsidRDefault="00AD30F1">
      <w:pPr>
        <w:pStyle w:val="Heading3"/>
      </w:pPr>
      <w:r>
        <w:t xml:space="preserve">Timescales for completion </w:t>
      </w:r>
    </w:p>
    <w:p w14:paraId="036439F0" w14:textId="77777777" w:rsidR="000F30FA" w:rsidRDefault="00AD30F1">
      <w:pPr>
        <w:spacing w:after="0"/>
        <w:ind w:right="14"/>
      </w:pPr>
      <w:r>
        <w:t xml:space="preserve">This SAR will commence on </w:t>
      </w:r>
      <w:proofErr w:type="spellStart"/>
      <w:r>
        <w:rPr>
          <w:i/>
        </w:rPr>
        <w:t>dd</w:t>
      </w:r>
      <w:proofErr w:type="spellEnd"/>
      <w:r>
        <w:rPr>
          <w:i/>
        </w:rPr>
        <w:t>/mm/</w:t>
      </w:r>
      <w:proofErr w:type="spellStart"/>
      <w:r>
        <w:rPr>
          <w:i/>
        </w:rPr>
        <w:t>yyyy</w:t>
      </w:r>
      <w:proofErr w:type="spellEnd"/>
      <w:r>
        <w:rPr>
          <w:i/>
        </w:rPr>
        <w:t xml:space="preserve"> </w:t>
      </w:r>
      <w:r>
        <w:t xml:space="preserve">and should be complete within six months.   However, this may be affected any criminal proceedings and the review may be suspended pending any court case and resumed when any trial is concluded.   Everyone involved in the SAR process must be mindful of not jeopardising any criminal proceedings.   </w:t>
      </w:r>
    </w:p>
    <w:p w14:paraId="370F5D44" w14:textId="77777777" w:rsidR="000F30FA" w:rsidRDefault="00AD30F1">
      <w:pPr>
        <w:spacing w:after="0" w:line="259" w:lineRule="auto"/>
        <w:ind w:left="0" w:firstLine="0"/>
      </w:pPr>
      <w:r>
        <w:t xml:space="preserve"> </w:t>
      </w:r>
    </w:p>
    <w:p w14:paraId="6379D291" w14:textId="77777777" w:rsidR="000F30FA" w:rsidRDefault="00AD30F1">
      <w:pPr>
        <w:spacing w:after="0" w:line="259" w:lineRule="auto"/>
        <w:ind w:left="0" w:firstLine="0"/>
      </w:pPr>
      <w:r>
        <w:rPr>
          <w:b/>
        </w:rPr>
        <w:t xml:space="preserve"> </w:t>
      </w:r>
      <w:r>
        <w:rPr>
          <w:b/>
        </w:rPr>
        <w:tab/>
        <w:t xml:space="preserve"> </w:t>
      </w:r>
    </w:p>
    <w:p w14:paraId="538FEED9" w14:textId="77777777" w:rsidR="000F30FA" w:rsidRDefault="00AD30F1">
      <w:pPr>
        <w:spacing w:after="0" w:line="259" w:lineRule="auto"/>
        <w:ind w:left="5"/>
      </w:pPr>
      <w:r>
        <w:rPr>
          <w:b/>
          <w:sz w:val="24"/>
        </w:rPr>
        <w:t xml:space="preserve">Chair and membership of the SAR Panel </w:t>
      </w:r>
    </w:p>
    <w:p w14:paraId="53CAE36E" w14:textId="77777777" w:rsidR="000F30FA" w:rsidRDefault="00AD30F1">
      <w:pPr>
        <w:spacing w:after="11"/>
        <w:ind w:right="14"/>
      </w:pPr>
      <w:r>
        <w:t xml:space="preserve">The chair and panel membership for this SAR have been determined as follows: </w:t>
      </w:r>
    </w:p>
    <w:p w14:paraId="2983E2AE" w14:textId="77777777" w:rsidR="000F30FA" w:rsidRDefault="00AD30F1">
      <w:pPr>
        <w:spacing w:after="0" w:line="259" w:lineRule="auto"/>
        <w:ind w:left="0" w:firstLine="0"/>
      </w:pPr>
      <w:r>
        <w:t xml:space="preserve"> </w:t>
      </w:r>
    </w:p>
    <w:tbl>
      <w:tblPr>
        <w:tblStyle w:val="TableGrid"/>
        <w:tblW w:w="10619" w:type="dxa"/>
        <w:tblInd w:w="-106" w:type="dxa"/>
        <w:tblCellMar>
          <w:top w:w="48" w:type="dxa"/>
          <w:left w:w="106" w:type="dxa"/>
          <w:right w:w="115" w:type="dxa"/>
        </w:tblCellMar>
        <w:tblLook w:val="04A0" w:firstRow="1" w:lastRow="0" w:firstColumn="1" w:lastColumn="0" w:noHBand="0" w:noVBand="1"/>
      </w:tblPr>
      <w:tblGrid>
        <w:gridCol w:w="3540"/>
        <w:gridCol w:w="3540"/>
        <w:gridCol w:w="3539"/>
      </w:tblGrid>
      <w:tr w:rsidR="000F30FA" w14:paraId="53EAA4CF" w14:textId="77777777" w:rsidTr="001321B8">
        <w:trPr>
          <w:trHeight w:val="300"/>
        </w:trPr>
        <w:tc>
          <w:tcPr>
            <w:tcW w:w="3540" w:type="dxa"/>
            <w:tcBorders>
              <w:top w:val="single" w:sz="4" w:space="0" w:color="000000"/>
              <w:left w:val="single" w:sz="4" w:space="0" w:color="000000"/>
              <w:bottom w:val="single" w:sz="4" w:space="0" w:color="000000"/>
              <w:right w:val="single" w:sz="4" w:space="0" w:color="000000"/>
            </w:tcBorders>
            <w:shd w:val="clear" w:color="auto" w:fill="009999"/>
          </w:tcPr>
          <w:p w14:paraId="439C0062" w14:textId="77777777" w:rsidR="000F30FA" w:rsidRDefault="00AD30F1">
            <w:pPr>
              <w:spacing w:after="0" w:line="259" w:lineRule="auto"/>
              <w:ind w:left="0" w:firstLine="0"/>
            </w:pPr>
            <w:r>
              <w:rPr>
                <w:b/>
                <w:sz w:val="24"/>
              </w:rPr>
              <w:t xml:space="preserve">Name </w:t>
            </w:r>
          </w:p>
        </w:tc>
        <w:tc>
          <w:tcPr>
            <w:tcW w:w="3540" w:type="dxa"/>
            <w:tcBorders>
              <w:top w:val="single" w:sz="4" w:space="0" w:color="000000"/>
              <w:left w:val="single" w:sz="4" w:space="0" w:color="000000"/>
              <w:bottom w:val="single" w:sz="4" w:space="0" w:color="000000"/>
              <w:right w:val="single" w:sz="4" w:space="0" w:color="000000"/>
            </w:tcBorders>
            <w:shd w:val="clear" w:color="auto" w:fill="009999"/>
          </w:tcPr>
          <w:p w14:paraId="52C77AE7" w14:textId="77777777" w:rsidR="000F30FA" w:rsidRDefault="00AD30F1">
            <w:pPr>
              <w:spacing w:after="0" w:line="259" w:lineRule="auto"/>
              <w:ind w:left="1" w:firstLine="0"/>
            </w:pPr>
            <w:r>
              <w:rPr>
                <w:b/>
                <w:sz w:val="24"/>
              </w:rPr>
              <w:t xml:space="preserve">Organisation </w:t>
            </w:r>
          </w:p>
        </w:tc>
        <w:tc>
          <w:tcPr>
            <w:tcW w:w="3539" w:type="dxa"/>
            <w:tcBorders>
              <w:top w:val="single" w:sz="4" w:space="0" w:color="000000"/>
              <w:left w:val="single" w:sz="4" w:space="0" w:color="000000"/>
              <w:bottom w:val="single" w:sz="4" w:space="0" w:color="000000"/>
              <w:right w:val="single" w:sz="4" w:space="0" w:color="000000"/>
            </w:tcBorders>
            <w:shd w:val="clear" w:color="auto" w:fill="009999"/>
          </w:tcPr>
          <w:p w14:paraId="49C2DED0" w14:textId="77777777" w:rsidR="000F30FA" w:rsidRDefault="00AD30F1">
            <w:pPr>
              <w:spacing w:after="0" w:line="259" w:lineRule="auto"/>
              <w:ind w:left="1" w:firstLine="0"/>
            </w:pPr>
            <w:r>
              <w:rPr>
                <w:b/>
                <w:sz w:val="24"/>
              </w:rPr>
              <w:t xml:space="preserve">Secure email* </w:t>
            </w:r>
          </w:p>
        </w:tc>
      </w:tr>
      <w:tr w:rsidR="000F30FA" w14:paraId="0EF98644" w14:textId="77777777">
        <w:trPr>
          <w:trHeight w:val="479"/>
        </w:trPr>
        <w:tc>
          <w:tcPr>
            <w:tcW w:w="3540" w:type="dxa"/>
            <w:tcBorders>
              <w:top w:val="single" w:sz="4" w:space="0" w:color="000000"/>
              <w:left w:val="single" w:sz="4" w:space="0" w:color="000000"/>
              <w:bottom w:val="single" w:sz="4" w:space="0" w:color="000000"/>
              <w:right w:val="single" w:sz="4" w:space="0" w:color="000000"/>
            </w:tcBorders>
          </w:tcPr>
          <w:p w14:paraId="6BC16B78"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7644C55D" w14:textId="77777777" w:rsidR="000F30FA" w:rsidRDefault="00AD30F1">
            <w:pPr>
              <w:spacing w:after="0" w:line="259" w:lineRule="auto"/>
              <w:ind w:left="1" w:firstLine="0"/>
            </w:pPr>
            <w:r>
              <w:rPr>
                <w:i/>
              </w:rPr>
              <w:t xml:space="preserve">(SAR chair) </w:t>
            </w:r>
          </w:p>
        </w:tc>
        <w:tc>
          <w:tcPr>
            <w:tcW w:w="3539" w:type="dxa"/>
            <w:tcBorders>
              <w:top w:val="single" w:sz="4" w:space="0" w:color="000000"/>
              <w:left w:val="single" w:sz="4" w:space="0" w:color="000000"/>
              <w:bottom w:val="single" w:sz="4" w:space="0" w:color="000000"/>
              <w:right w:val="single" w:sz="4" w:space="0" w:color="000000"/>
            </w:tcBorders>
          </w:tcPr>
          <w:p w14:paraId="47547AD8" w14:textId="77777777" w:rsidR="000F30FA" w:rsidRDefault="00AD30F1">
            <w:pPr>
              <w:spacing w:after="0" w:line="259" w:lineRule="auto"/>
              <w:ind w:left="1" w:firstLine="0"/>
            </w:pPr>
            <w:r>
              <w:t xml:space="preserve"> </w:t>
            </w:r>
          </w:p>
        </w:tc>
      </w:tr>
      <w:tr w:rsidR="000F30FA" w14:paraId="34269445"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15A0915C"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4BF521CE" w14:textId="77777777" w:rsidR="000F30FA" w:rsidRDefault="00AD30F1">
            <w:pPr>
              <w:spacing w:after="0" w:line="259" w:lineRule="auto"/>
              <w:ind w:left="1" w:firstLine="0"/>
            </w:pPr>
            <w:r>
              <w:rPr>
                <w:i/>
              </w:rPr>
              <w:t xml:space="preserve">(SAR report author) </w:t>
            </w:r>
          </w:p>
        </w:tc>
        <w:tc>
          <w:tcPr>
            <w:tcW w:w="3539" w:type="dxa"/>
            <w:tcBorders>
              <w:top w:val="single" w:sz="4" w:space="0" w:color="000000"/>
              <w:left w:val="single" w:sz="4" w:space="0" w:color="000000"/>
              <w:bottom w:val="single" w:sz="4" w:space="0" w:color="000000"/>
              <w:right w:val="single" w:sz="4" w:space="0" w:color="000000"/>
            </w:tcBorders>
          </w:tcPr>
          <w:p w14:paraId="161EBC32" w14:textId="77777777" w:rsidR="000F30FA" w:rsidRDefault="00AD30F1">
            <w:pPr>
              <w:spacing w:after="0" w:line="259" w:lineRule="auto"/>
              <w:ind w:left="1" w:firstLine="0"/>
            </w:pPr>
            <w:r>
              <w:t xml:space="preserve"> </w:t>
            </w:r>
          </w:p>
        </w:tc>
      </w:tr>
      <w:tr w:rsidR="000F30FA" w14:paraId="688BEF06"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4712E732"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3B3C319F" w14:textId="77777777" w:rsidR="000F30FA" w:rsidRDefault="00AD30F1">
            <w:pPr>
              <w:spacing w:after="0" w:line="259" w:lineRule="auto"/>
              <w:ind w:left="1" w:firstLine="0"/>
            </w:pPr>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0F486D0B" w14:textId="77777777" w:rsidR="000F30FA" w:rsidRDefault="00AD30F1">
            <w:pPr>
              <w:spacing w:after="0" w:line="259" w:lineRule="auto"/>
              <w:ind w:left="1" w:firstLine="0"/>
            </w:pPr>
            <w:r>
              <w:t xml:space="preserve"> </w:t>
            </w:r>
          </w:p>
        </w:tc>
      </w:tr>
      <w:tr w:rsidR="000F30FA" w14:paraId="7BDD3F81" w14:textId="77777777">
        <w:trPr>
          <w:trHeight w:val="475"/>
        </w:trPr>
        <w:tc>
          <w:tcPr>
            <w:tcW w:w="3540" w:type="dxa"/>
            <w:tcBorders>
              <w:top w:val="single" w:sz="4" w:space="0" w:color="000000"/>
              <w:left w:val="single" w:sz="4" w:space="0" w:color="000000"/>
              <w:bottom w:val="single" w:sz="4" w:space="0" w:color="000000"/>
              <w:right w:val="single" w:sz="4" w:space="0" w:color="000000"/>
            </w:tcBorders>
          </w:tcPr>
          <w:p w14:paraId="5B5DA394"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32593BE9" w14:textId="77777777" w:rsidR="000F30FA" w:rsidRDefault="00AD30F1">
            <w:pPr>
              <w:spacing w:after="0" w:line="259" w:lineRule="auto"/>
              <w:ind w:left="1" w:firstLine="0"/>
            </w:pPr>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245C16A3" w14:textId="77777777" w:rsidR="000F30FA" w:rsidRDefault="00AD30F1">
            <w:pPr>
              <w:spacing w:after="0" w:line="259" w:lineRule="auto"/>
              <w:ind w:left="1" w:firstLine="0"/>
            </w:pPr>
            <w:r>
              <w:t xml:space="preserve"> </w:t>
            </w:r>
          </w:p>
        </w:tc>
      </w:tr>
      <w:tr w:rsidR="000F30FA" w14:paraId="5506EFB1"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71DA4553"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5DA27EF5" w14:textId="77777777" w:rsidR="000F30FA" w:rsidRDefault="00AD30F1">
            <w:pPr>
              <w:spacing w:after="0" w:line="259" w:lineRule="auto"/>
              <w:ind w:left="1" w:firstLine="0"/>
            </w:pPr>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3DED55F2" w14:textId="77777777" w:rsidR="000F30FA" w:rsidRDefault="00AD30F1">
            <w:pPr>
              <w:spacing w:after="0" w:line="259" w:lineRule="auto"/>
              <w:ind w:left="1" w:firstLine="0"/>
            </w:pPr>
            <w:r>
              <w:t xml:space="preserve"> </w:t>
            </w:r>
          </w:p>
        </w:tc>
      </w:tr>
      <w:tr w:rsidR="000F30FA" w14:paraId="77E0D818"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06263DC9"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041CEB64" w14:textId="77777777" w:rsidR="000F30FA" w:rsidRDefault="00AD30F1">
            <w:pPr>
              <w:spacing w:after="0" w:line="259" w:lineRule="auto"/>
              <w:ind w:left="1" w:firstLine="0"/>
            </w:pPr>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647F049D" w14:textId="77777777" w:rsidR="000F30FA" w:rsidRDefault="00AD30F1">
            <w:pPr>
              <w:spacing w:after="0" w:line="259" w:lineRule="auto"/>
              <w:ind w:left="1" w:firstLine="0"/>
            </w:pPr>
            <w:r>
              <w:t xml:space="preserve"> </w:t>
            </w:r>
          </w:p>
        </w:tc>
      </w:tr>
      <w:tr w:rsidR="000F30FA" w14:paraId="0BD2D055"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07CF017D"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2B78DA20" w14:textId="77777777" w:rsidR="000F30FA" w:rsidRDefault="00AD30F1">
            <w:pPr>
              <w:spacing w:after="0" w:line="259" w:lineRule="auto"/>
              <w:ind w:left="1" w:firstLine="0"/>
            </w:pPr>
            <w:r>
              <w:t xml:space="preserve"> </w:t>
            </w:r>
          </w:p>
        </w:tc>
        <w:tc>
          <w:tcPr>
            <w:tcW w:w="3539" w:type="dxa"/>
            <w:tcBorders>
              <w:top w:val="single" w:sz="4" w:space="0" w:color="000000"/>
              <w:left w:val="single" w:sz="4" w:space="0" w:color="000000"/>
              <w:bottom w:val="single" w:sz="4" w:space="0" w:color="000000"/>
              <w:right w:val="single" w:sz="4" w:space="0" w:color="000000"/>
            </w:tcBorders>
          </w:tcPr>
          <w:p w14:paraId="5654BC90" w14:textId="77777777" w:rsidR="000F30FA" w:rsidRDefault="00AD30F1">
            <w:pPr>
              <w:spacing w:after="0" w:line="259" w:lineRule="auto"/>
              <w:ind w:left="1" w:firstLine="0"/>
            </w:pPr>
            <w:r>
              <w:t xml:space="preserve"> </w:t>
            </w:r>
          </w:p>
        </w:tc>
      </w:tr>
      <w:tr w:rsidR="000F30FA" w14:paraId="3A9CFEC3" w14:textId="77777777">
        <w:trPr>
          <w:trHeight w:val="478"/>
        </w:trPr>
        <w:tc>
          <w:tcPr>
            <w:tcW w:w="3540" w:type="dxa"/>
            <w:tcBorders>
              <w:top w:val="single" w:sz="4" w:space="0" w:color="000000"/>
              <w:left w:val="single" w:sz="4" w:space="0" w:color="000000"/>
              <w:bottom w:val="single" w:sz="4" w:space="0" w:color="000000"/>
              <w:right w:val="single" w:sz="4" w:space="0" w:color="000000"/>
            </w:tcBorders>
          </w:tcPr>
          <w:p w14:paraId="318F1590" w14:textId="77777777" w:rsidR="000F30FA" w:rsidRDefault="00AD30F1">
            <w:pPr>
              <w:spacing w:after="0" w:line="259" w:lineRule="auto"/>
              <w:ind w:left="0" w:firstLine="0"/>
            </w:pPr>
            <w: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593AF021" w14:textId="77777777" w:rsidR="000F30FA" w:rsidRDefault="00AD30F1">
            <w:pPr>
              <w:spacing w:after="0" w:line="259" w:lineRule="auto"/>
              <w:ind w:left="1" w:firstLine="0"/>
            </w:pPr>
            <w:r>
              <w:rPr>
                <w:i/>
              </w:rPr>
              <w:t xml:space="preserve">(Support Officer) </w:t>
            </w:r>
          </w:p>
        </w:tc>
        <w:tc>
          <w:tcPr>
            <w:tcW w:w="3539" w:type="dxa"/>
            <w:tcBorders>
              <w:top w:val="single" w:sz="4" w:space="0" w:color="000000"/>
              <w:left w:val="single" w:sz="4" w:space="0" w:color="000000"/>
              <w:bottom w:val="single" w:sz="4" w:space="0" w:color="000000"/>
              <w:right w:val="single" w:sz="4" w:space="0" w:color="000000"/>
            </w:tcBorders>
          </w:tcPr>
          <w:p w14:paraId="451B1261" w14:textId="77777777" w:rsidR="000F30FA" w:rsidRDefault="00AD30F1">
            <w:pPr>
              <w:spacing w:after="0" w:line="259" w:lineRule="auto"/>
              <w:ind w:left="1" w:firstLine="0"/>
            </w:pPr>
            <w:r>
              <w:t xml:space="preserve"> </w:t>
            </w:r>
          </w:p>
        </w:tc>
      </w:tr>
    </w:tbl>
    <w:p w14:paraId="33E64B6B" w14:textId="77777777" w:rsidR="000F30FA" w:rsidRDefault="00AD30F1">
      <w:pPr>
        <w:spacing w:after="0" w:line="259" w:lineRule="auto"/>
        <w:ind w:left="0" w:firstLine="0"/>
      </w:pPr>
      <w:r>
        <w:t xml:space="preserve"> </w:t>
      </w:r>
    </w:p>
    <w:p w14:paraId="24E813C7" w14:textId="77777777" w:rsidR="000F30FA" w:rsidRDefault="00AD30F1">
      <w:pPr>
        <w:spacing w:after="5" w:line="248" w:lineRule="auto"/>
        <w:ind w:left="-5"/>
      </w:pPr>
      <w:r>
        <w:t>*</w:t>
      </w:r>
      <w:r>
        <w:rPr>
          <w:i/>
        </w:rPr>
        <w:t xml:space="preserve">In line with the confidentiality statement, all communication regarding this SAR that contains personal and / or sensitive information MUST be sent securely using the secure email addresses provided.   Please contact the Business Manager with any queries regarding how to contact another panel member securely. </w:t>
      </w:r>
    </w:p>
    <w:p w14:paraId="764B6CD7" w14:textId="77777777" w:rsidR="000F30FA" w:rsidRDefault="00AD30F1">
      <w:pPr>
        <w:spacing w:after="0" w:line="259" w:lineRule="auto"/>
        <w:ind w:left="0" w:firstLine="0"/>
      </w:pPr>
      <w:r>
        <w:rPr>
          <w:i/>
        </w:rPr>
        <w:t xml:space="preserve"> </w:t>
      </w:r>
    </w:p>
    <w:p w14:paraId="469B731C" w14:textId="00F674E4" w:rsidR="000F30FA" w:rsidRDefault="00AD30F1">
      <w:pPr>
        <w:spacing w:after="0"/>
        <w:ind w:right="14"/>
      </w:pPr>
      <w:r>
        <w:t>The independence of the chair from the case under review can be evidenced by</w:t>
      </w:r>
      <w:r>
        <w:rPr>
          <w:i/>
        </w:rPr>
        <w:t xml:space="preserve"> XXXXXXXXXX. </w:t>
      </w:r>
      <w:r>
        <w:rPr>
          <w:i/>
        </w:rPr>
        <w:tab/>
      </w:r>
      <w:r>
        <w:t xml:space="preserve"> </w:t>
      </w:r>
    </w:p>
    <w:p w14:paraId="549BCE84" w14:textId="77777777" w:rsidR="000F30FA" w:rsidRDefault="00AD30F1">
      <w:pPr>
        <w:spacing w:after="0" w:line="259" w:lineRule="auto"/>
        <w:ind w:left="0" w:firstLine="0"/>
      </w:pPr>
      <w:r>
        <w:t xml:space="preserve"> </w:t>
      </w:r>
    </w:p>
    <w:p w14:paraId="784E7385" w14:textId="77777777" w:rsidR="000F30FA" w:rsidRDefault="00AD30F1">
      <w:pPr>
        <w:spacing w:after="0"/>
        <w:ind w:right="14"/>
      </w:pPr>
      <w:r>
        <w:t xml:space="preserve">The role and responsibilities of CCG and NHS England in relation to this SAR are particularly focused around enabling and facilitating engagement with health partners, and the identification and bringing together of key strategic themes and issues across the local health economy. </w:t>
      </w:r>
      <w:r>
        <w:rPr>
          <w:i/>
        </w:rPr>
        <w:t xml:space="preserve">(Delete/ adapt as applicable).  </w:t>
      </w:r>
    </w:p>
    <w:p w14:paraId="74B29FC9" w14:textId="77777777" w:rsidR="000F30FA" w:rsidRDefault="00AD30F1">
      <w:pPr>
        <w:spacing w:after="0" w:line="259" w:lineRule="auto"/>
        <w:ind w:left="0" w:firstLine="0"/>
      </w:pPr>
      <w:r>
        <w:rPr>
          <w:i/>
        </w:rPr>
        <w:t xml:space="preserve"> </w:t>
      </w:r>
    </w:p>
    <w:p w14:paraId="03A8E692" w14:textId="77777777" w:rsidR="000F30FA" w:rsidRDefault="00AD30F1">
      <w:pPr>
        <w:pStyle w:val="Heading3"/>
      </w:pPr>
      <w:r>
        <w:t xml:space="preserve">Administrative and professional support </w:t>
      </w:r>
      <w:r>
        <w:rPr>
          <w:b w:val="0"/>
        </w:rPr>
        <w:t xml:space="preserve"> </w:t>
      </w:r>
    </w:p>
    <w:p w14:paraId="01A22EF5" w14:textId="77777777" w:rsidR="000F30FA" w:rsidRDefault="00AD30F1">
      <w:pPr>
        <w:spacing w:after="0"/>
        <w:ind w:right="14"/>
      </w:pPr>
      <w:r>
        <w:t xml:space="preserve">The Business Manager will coordinate panel meetings and, where possible, circulate all documents at least five working days in advance of each meeting. Minutes will be taken by an appropriate officer.  </w:t>
      </w:r>
    </w:p>
    <w:p w14:paraId="45F01E28" w14:textId="77777777" w:rsidR="000F30FA" w:rsidRDefault="00AD30F1">
      <w:pPr>
        <w:spacing w:after="0" w:line="259" w:lineRule="auto"/>
        <w:ind w:left="0" w:firstLine="0"/>
      </w:pPr>
      <w:r>
        <w:t xml:space="preserve"> </w:t>
      </w:r>
    </w:p>
    <w:p w14:paraId="27C1C45E" w14:textId="77777777" w:rsidR="000F30FA" w:rsidRDefault="00AD30F1">
      <w:pPr>
        <w:pStyle w:val="Heading3"/>
      </w:pPr>
      <w:r>
        <w:t xml:space="preserve">Evidence and submissions to the SAR </w:t>
      </w:r>
      <w:r>
        <w:rPr>
          <w:b w:val="0"/>
        </w:rPr>
        <w:t xml:space="preserve"> </w:t>
      </w:r>
    </w:p>
    <w:p w14:paraId="4F97154D" w14:textId="77777777" w:rsidR="000F30FA" w:rsidRDefault="00AD30F1">
      <w:pPr>
        <w:spacing w:after="11"/>
        <w:ind w:right="14"/>
      </w:pPr>
      <w:r>
        <w:t xml:space="preserve">It has been agreed that the following organisations are to submit evidence to the SAR:  </w:t>
      </w:r>
    </w:p>
    <w:p w14:paraId="72190BED" w14:textId="77777777" w:rsidR="000F30FA" w:rsidRDefault="00AD30F1">
      <w:pPr>
        <w:spacing w:after="0" w:line="259" w:lineRule="auto"/>
        <w:ind w:left="0" w:firstLine="0"/>
      </w:pPr>
      <w:r>
        <w:t xml:space="preserve"> </w:t>
      </w:r>
    </w:p>
    <w:tbl>
      <w:tblPr>
        <w:tblStyle w:val="TableGrid"/>
        <w:tblW w:w="10619" w:type="dxa"/>
        <w:tblInd w:w="-106" w:type="dxa"/>
        <w:tblCellMar>
          <w:top w:w="47" w:type="dxa"/>
          <w:left w:w="106" w:type="dxa"/>
          <w:right w:w="115" w:type="dxa"/>
        </w:tblCellMar>
        <w:tblLook w:val="04A0" w:firstRow="1" w:lastRow="0" w:firstColumn="1" w:lastColumn="0" w:noHBand="0" w:noVBand="1"/>
      </w:tblPr>
      <w:tblGrid>
        <w:gridCol w:w="2943"/>
        <w:gridCol w:w="6097"/>
        <w:gridCol w:w="1579"/>
      </w:tblGrid>
      <w:tr w:rsidR="000F30FA" w14:paraId="3DA74275" w14:textId="77777777" w:rsidTr="001321B8">
        <w:trPr>
          <w:trHeight w:val="276"/>
        </w:trPr>
        <w:tc>
          <w:tcPr>
            <w:tcW w:w="2943" w:type="dxa"/>
            <w:tcBorders>
              <w:top w:val="single" w:sz="4" w:space="0" w:color="000000"/>
              <w:left w:val="single" w:sz="4" w:space="0" w:color="000000"/>
              <w:bottom w:val="single" w:sz="4" w:space="0" w:color="000000"/>
              <w:right w:val="single" w:sz="4" w:space="0" w:color="000000"/>
            </w:tcBorders>
            <w:shd w:val="clear" w:color="auto" w:fill="009999"/>
          </w:tcPr>
          <w:p w14:paraId="45EB84F3" w14:textId="77777777" w:rsidR="000F30FA" w:rsidRDefault="00AD30F1">
            <w:pPr>
              <w:spacing w:after="0" w:line="259" w:lineRule="auto"/>
              <w:ind w:left="0" w:firstLine="0"/>
            </w:pPr>
            <w:r>
              <w:rPr>
                <w:b/>
              </w:rPr>
              <w:t xml:space="preserve">Organisation </w:t>
            </w:r>
          </w:p>
        </w:tc>
        <w:tc>
          <w:tcPr>
            <w:tcW w:w="6098" w:type="dxa"/>
            <w:tcBorders>
              <w:top w:val="single" w:sz="4" w:space="0" w:color="000000"/>
              <w:left w:val="single" w:sz="4" w:space="0" w:color="000000"/>
              <w:bottom w:val="single" w:sz="4" w:space="0" w:color="000000"/>
              <w:right w:val="single" w:sz="4" w:space="0" w:color="000000"/>
            </w:tcBorders>
            <w:shd w:val="clear" w:color="auto" w:fill="009999"/>
          </w:tcPr>
          <w:p w14:paraId="77582FDF" w14:textId="77777777" w:rsidR="000F30FA" w:rsidRDefault="00AD30F1">
            <w:pPr>
              <w:spacing w:after="0" w:line="259" w:lineRule="auto"/>
              <w:ind w:left="3" w:firstLine="0"/>
            </w:pPr>
            <w:r>
              <w:rPr>
                <w:b/>
              </w:rPr>
              <w:t xml:space="preserve">Nature of the evidence to be submitted </w:t>
            </w:r>
          </w:p>
        </w:tc>
        <w:tc>
          <w:tcPr>
            <w:tcW w:w="1579" w:type="dxa"/>
            <w:tcBorders>
              <w:top w:val="single" w:sz="4" w:space="0" w:color="000000"/>
              <w:left w:val="single" w:sz="4" w:space="0" w:color="000000"/>
              <w:bottom w:val="single" w:sz="4" w:space="0" w:color="000000"/>
              <w:right w:val="single" w:sz="4" w:space="0" w:color="000000"/>
            </w:tcBorders>
            <w:shd w:val="clear" w:color="auto" w:fill="009999"/>
          </w:tcPr>
          <w:p w14:paraId="0D3176CD" w14:textId="77777777" w:rsidR="000F30FA" w:rsidRDefault="00AD30F1">
            <w:pPr>
              <w:spacing w:after="0" w:line="259" w:lineRule="auto"/>
              <w:ind w:left="3" w:firstLine="0"/>
            </w:pPr>
            <w:r>
              <w:rPr>
                <w:b/>
              </w:rPr>
              <w:t xml:space="preserve">Deadline </w:t>
            </w:r>
          </w:p>
        </w:tc>
      </w:tr>
      <w:tr w:rsidR="000F30FA" w14:paraId="2DB45230" w14:textId="77777777">
        <w:trPr>
          <w:trHeight w:val="409"/>
        </w:trPr>
        <w:tc>
          <w:tcPr>
            <w:tcW w:w="2943" w:type="dxa"/>
            <w:tcBorders>
              <w:top w:val="single" w:sz="4" w:space="0" w:color="000000"/>
              <w:left w:val="single" w:sz="4" w:space="0" w:color="000000"/>
              <w:bottom w:val="single" w:sz="4" w:space="0" w:color="000000"/>
              <w:right w:val="single" w:sz="4" w:space="0" w:color="000000"/>
            </w:tcBorders>
          </w:tcPr>
          <w:p w14:paraId="54AD4DE1"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791A69A"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49B13112" w14:textId="77777777" w:rsidR="000F30FA" w:rsidRDefault="00AD30F1">
            <w:pPr>
              <w:spacing w:after="0" w:line="259" w:lineRule="auto"/>
              <w:ind w:left="3" w:firstLine="0"/>
            </w:pPr>
            <w:r>
              <w:rPr>
                <w:i/>
              </w:rPr>
              <w:t xml:space="preserve"> </w:t>
            </w:r>
          </w:p>
        </w:tc>
      </w:tr>
      <w:tr w:rsidR="000F30FA" w14:paraId="78D96A55" w14:textId="77777777">
        <w:trPr>
          <w:trHeight w:val="410"/>
        </w:trPr>
        <w:tc>
          <w:tcPr>
            <w:tcW w:w="2943" w:type="dxa"/>
            <w:tcBorders>
              <w:top w:val="single" w:sz="4" w:space="0" w:color="000000"/>
              <w:left w:val="single" w:sz="4" w:space="0" w:color="000000"/>
              <w:bottom w:val="single" w:sz="4" w:space="0" w:color="000000"/>
              <w:right w:val="single" w:sz="4" w:space="0" w:color="000000"/>
            </w:tcBorders>
          </w:tcPr>
          <w:p w14:paraId="79C1BC52"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862A188"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1ADBAF1B" w14:textId="77777777" w:rsidR="000F30FA" w:rsidRDefault="00AD30F1">
            <w:pPr>
              <w:spacing w:after="0" w:line="259" w:lineRule="auto"/>
              <w:ind w:left="3" w:firstLine="0"/>
            </w:pPr>
            <w:r>
              <w:rPr>
                <w:i/>
              </w:rPr>
              <w:t xml:space="preserve"> </w:t>
            </w:r>
          </w:p>
        </w:tc>
      </w:tr>
      <w:tr w:rsidR="000F30FA" w14:paraId="3D7052A2" w14:textId="77777777">
        <w:trPr>
          <w:trHeight w:val="410"/>
        </w:trPr>
        <w:tc>
          <w:tcPr>
            <w:tcW w:w="2943" w:type="dxa"/>
            <w:tcBorders>
              <w:top w:val="single" w:sz="4" w:space="0" w:color="000000"/>
              <w:left w:val="single" w:sz="4" w:space="0" w:color="000000"/>
              <w:bottom w:val="single" w:sz="4" w:space="0" w:color="000000"/>
              <w:right w:val="single" w:sz="4" w:space="0" w:color="000000"/>
            </w:tcBorders>
          </w:tcPr>
          <w:p w14:paraId="47D142AD"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1F7D42B"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5B934FFC" w14:textId="77777777" w:rsidR="000F30FA" w:rsidRDefault="00AD30F1">
            <w:pPr>
              <w:spacing w:after="0" w:line="259" w:lineRule="auto"/>
              <w:ind w:left="3" w:firstLine="0"/>
            </w:pPr>
            <w:r>
              <w:rPr>
                <w:i/>
              </w:rPr>
              <w:t xml:space="preserve"> </w:t>
            </w:r>
          </w:p>
        </w:tc>
      </w:tr>
      <w:tr w:rsidR="000F30FA" w14:paraId="46170198" w14:textId="77777777">
        <w:trPr>
          <w:trHeight w:val="410"/>
        </w:trPr>
        <w:tc>
          <w:tcPr>
            <w:tcW w:w="2943" w:type="dxa"/>
            <w:tcBorders>
              <w:top w:val="single" w:sz="4" w:space="0" w:color="000000"/>
              <w:left w:val="single" w:sz="4" w:space="0" w:color="000000"/>
              <w:bottom w:val="single" w:sz="4" w:space="0" w:color="000000"/>
              <w:right w:val="single" w:sz="4" w:space="0" w:color="000000"/>
            </w:tcBorders>
          </w:tcPr>
          <w:p w14:paraId="191EF3C2"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37A2A53"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10B68B9F" w14:textId="77777777" w:rsidR="000F30FA" w:rsidRDefault="00AD30F1">
            <w:pPr>
              <w:spacing w:after="0" w:line="259" w:lineRule="auto"/>
              <w:ind w:left="3" w:firstLine="0"/>
            </w:pPr>
            <w:r>
              <w:rPr>
                <w:i/>
              </w:rPr>
              <w:t xml:space="preserve"> </w:t>
            </w:r>
          </w:p>
        </w:tc>
      </w:tr>
      <w:tr w:rsidR="000F30FA" w14:paraId="1FD1A87F" w14:textId="77777777">
        <w:trPr>
          <w:trHeight w:val="410"/>
        </w:trPr>
        <w:tc>
          <w:tcPr>
            <w:tcW w:w="2943" w:type="dxa"/>
            <w:tcBorders>
              <w:top w:val="single" w:sz="4" w:space="0" w:color="000000"/>
              <w:left w:val="single" w:sz="4" w:space="0" w:color="000000"/>
              <w:bottom w:val="single" w:sz="4" w:space="0" w:color="000000"/>
              <w:right w:val="single" w:sz="4" w:space="0" w:color="000000"/>
            </w:tcBorders>
          </w:tcPr>
          <w:p w14:paraId="7BA4EBD9"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0F8D68D"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654B964B" w14:textId="77777777" w:rsidR="000F30FA" w:rsidRDefault="00AD30F1">
            <w:pPr>
              <w:spacing w:after="0" w:line="259" w:lineRule="auto"/>
              <w:ind w:left="3" w:firstLine="0"/>
            </w:pPr>
            <w:r>
              <w:rPr>
                <w:i/>
              </w:rPr>
              <w:t xml:space="preserve"> </w:t>
            </w:r>
          </w:p>
        </w:tc>
      </w:tr>
      <w:tr w:rsidR="000F30FA" w14:paraId="5880B340" w14:textId="77777777">
        <w:trPr>
          <w:trHeight w:val="410"/>
        </w:trPr>
        <w:tc>
          <w:tcPr>
            <w:tcW w:w="2943" w:type="dxa"/>
            <w:tcBorders>
              <w:top w:val="single" w:sz="4" w:space="0" w:color="000000"/>
              <w:left w:val="single" w:sz="4" w:space="0" w:color="000000"/>
              <w:bottom w:val="single" w:sz="4" w:space="0" w:color="000000"/>
              <w:right w:val="single" w:sz="4" w:space="0" w:color="000000"/>
            </w:tcBorders>
          </w:tcPr>
          <w:p w14:paraId="4939C8A2"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8D2C70B"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592AC2D1" w14:textId="77777777" w:rsidR="000F30FA" w:rsidRDefault="00AD30F1">
            <w:pPr>
              <w:spacing w:after="0" w:line="259" w:lineRule="auto"/>
              <w:ind w:left="3" w:firstLine="0"/>
            </w:pPr>
            <w:r>
              <w:rPr>
                <w:i/>
              </w:rPr>
              <w:t xml:space="preserve"> </w:t>
            </w:r>
          </w:p>
        </w:tc>
      </w:tr>
      <w:tr w:rsidR="000F30FA" w14:paraId="47A4EE22" w14:textId="77777777">
        <w:trPr>
          <w:trHeight w:val="411"/>
        </w:trPr>
        <w:tc>
          <w:tcPr>
            <w:tcW w:w="2943" w:type="dxa"/>
            <w:tcBorders>
              <w:top w:val="single" w:sz="4" w:space="0" w:color="000000"/>
              <w:left w:val="single" w:sz="4" w:space="0" w:color="000000"/>
              <w:bottom w:val="single" w:sz="4" w:space="0" w:color="000000"/>
              <w:right w:val="single" w:sz="4" w:space="0" w:color="000000"/>
            </w:tcBorders>
          </w:tcPr>
          <w:p w14:paraId="5C698A98" w14:textId="77777777" w:rsidR="000F30FA" w:rsidRDefault="00AD30F1">
            <w:pPr>
              <w:spacing w:after="0" w:line="259" w:lineRule="auto"/>
              <w:ind w:left="0" w:firstLine="0"/>
            </w:pPr>
            <w:r>
              <w:rPr>
                <w:i/>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7F6DC15" w14:textId="77777777" w:rsidR="000F30FA" w:rsidRDefault="00AD30F1">
            <w:pPr>
              <w:spacing w:after="0" w:line="259" w:lineRule="auto"/>
              <w:ind w:left="3" w:firstLine="0"/>
            </w:pPr>
            <w:r>
              <w:rPr>
                <w:i/>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3465FCED" w14:textId="77777777" w:rsidR="000F30FA" w:rsidRDefault="00AD30F1">
            <w:pPr>
              <w:spacing w:after="0" w:line="259" w:lineRule="auto"/>
              <w:ind w:left="3" w:firstLine="0"/>
            </w:pPr>
            <w:r>
              <w:rPr>
                <w:i/>
              </w:rPr>
              <w:t xml:space="preserve"> </w:t>
            </w:r>
          </w:p>
        </w:tc>
      </w:tr>
    </w:tbl>
    <w:p w14:paraId="1D50669F" w14:textId="77777777" w:rsidR="000F30FA" w:rsidRDefault="00AD30F1">
      <w:pPr>
        <w:spacing w:after="0" w:line="259" w:lineRule="auto"/>
        <w:ind w:left="0" w:firstLine="0"/>
      </w:pPr>
      <w:r>
        <w:rPr>
          <w:i/>
        </w:rPr>
        <w:t xml:space="preserve"> </w:t>
      </w:r>
    </w:p>
    <w:p w14:paraId="307D9431" w14:textId="77777777" w:rsidR="000F30FA" w:rsidRDefault="00AD30F1">
      <w:pPr>
        <w:spacing w:after="0" w:line="259" w:lineRule="auto"/>
        <w:ind w:left="0" w:firstLine="0"/>
      </w:pPr>
      <w:r>
        <w:rPr>
          <w:i/>
        </w:rPr>
        <w:t xml:space="preserve"> </w:t>
      </w:r>
    </w:p>
    <w:p w14:paraId="5CAAD8A4" w14:textId="77777777" w:rsidR="000F30FA" w:rsidRDefault="00AD30F1">
      <w:pPr>
        <w:spacing w:after="0" w:line="259" w:lineRule="auto"/>
        <w:ind w:left="0" w:firstLine="0"/>
      </w:pPr>
      <w:r>
        <w:t xml:space="preserve"> </w:t>
      </w:r>
    </w:p>
    <w:p w14:paraId="2145F84D" w14:textId="77777777" w:rsidR="000F30FA" w:rsidRDefault="00AD30F1">
      <w:pPr>
        <w:pStyle w:val="Heading3"/>
      </w:pPr>
      <w:r>
        <w:t xml:space="preserve">SAR report and publication  </w:t>
      </w:r>
    </w:p>
    <w:p w14:paraId="14536AF5" w14:textId="14A3E8F6" w:rsidR="000F30FA" w:rsidRDefault="00AD30F1">
      <w:pPr>
        <w:spacing w:after="113"/>
        <w:ind w:right="14"/>
      </w:pPr>
      <w:r>
        <w:rPr>
          <w:i/>
        </w:rPr>
        <w:t>XXXXXXXXXX</w:t>
      </w:r>
      <w:r>
        <w:t xml:space="preserve"> has been appointed to author the SAR report, the content of which is to be in line wit</w:t>
      </w:r>
      <w:r w:rsidR="001321B8">
        <w:t>h Merton SAB SAR Framework and the Merton</w:t>
      </w:r>
      <w:r>
        <w:t xml:space="preserve"> Multi-Agency Safeguarding Adults Policy and Procedures. It must contain the transparency of analysis necessary for others to scrutinise the findings.  </w:t>
      </w:r>
    </w:p>
    <w:p w14:paraId="5F3AE955" w14:textId="5668468F" w:rsidR="000F30FA" w:rsidRDefault="00AD30F1">
      <w:pPr>
        <w:spacing w:after="144"/>
        <w:ind w:right="14"/>
      </w:pPr>
      <w:r>
        <w:t>It is expected that an anonymised version of full SAR Report and/or an Executive Summary will be published on XXXXXXXXXX unless there are exceptional circumstances meaning this would not be appropriate. On completion of the report, the SAR Panel</w:t>
      </w:r>
      <w:r w:rsidR="001321B8">
        <w:t xml:space="preserve"> will discuss with the Merton</w:t>
      </w:r>
      <w:r>
        <w:t xml:space="preserve"> SAB how to publish the report, setting out clear reasons for the any recommendations.  </w:t>
      </w:r>
    </w:p>
    <w:p w14:paraId="721641C9" w14:textId="77777777" w:rsidR="000F30FA" w:rsidRDefault="00AD30F1">
      <w:pPr>
        <w:spacing w:after="112"/>
        <w:ind w:right="14"/>
      </w:pPr>
      <w:r>
        <w:rPr>
          <w:sz w:val="24"/>
        </w:rPr>
        <w:t>T</w:t>
      </w:r>
      <w:r>
        <w:t xml:space="preserve">imings for publication may be affected by any criminal proceedings and court cases, and the SAR report may be held for publication until such time as the proceedings / case(s) has concluded.  In the meanwhile, any lessons learned can be taken forward immediately. </w:t>
      </w:r>
    </w:p>
    <w:p w14:paraId="5AE6A90A" w14:textId="77777777" w:rsidR="000F30FA" w:rsidRDefault="00AD30F1">
      <w:pPr>
        <w:pStyle w:val="Heading3"/>
      </w:pPr>
      <w:r>
        <w:t>Involving and supporting the adult and family / friends / carers</w:t>
      </w:r>
      <w:r>
        <w:rPr>
          <w:b w:val="0"/>
        </w:rPr>
        <w:t xml:space="preserve"> (</w:t>
      </w:r>
      <w:r>
        <w:rPr>
          <w:b w:val="0"/>
          <w:i/>
        </w:rPr>
        <w:t xml:space="preserve">redact before publishing) </w:t>
      </w:r>
    </w:p>
    <w:p w14:paraId="5DEFC98F" w14:textId="77777777" w:rsidR="000F30FA" w:rsidRDefault="00AD30F1">
      <w:pPr>
        <w:spacing w:after="11"/>
        <w:ind w:right="14"/>
      </w:pPr>
      <w:r>
        <w:t>The review will seek to involve the adult at risk and family/ friends/ carers</w:t>
      </w:r>
      <w:r>
        <w:rPr>
          <w:i/>
        </w:rPr>
        <w:t xml:space="preserve"> (delete/ adapt as applicable) </w:t>
      </w:r>
      <w:r>
        <w:t xml:space="preserve">in this SAR.  </w:t>
      </w:r>
    </w:p>
    <w:p w14:paraId="5314667D" w14:textId="77777777" w:rsidR="000F30FA" w:rsidRDefault="00AD30F1">
      <w:pPr>
        <w:tabs>
          <w:tab w:val="center" w:pos="720"/>
          <w:tab w:val="center" w:pos="1440"/>
          <w:tab w:val="center" w:pos="2160"/>
          <w:tab w:val="center" w:pos="2881"/>
          <w:tab w:val="center" w:pos="3734"/>
        </w:tabs>
        <w:spacing w:after="11"/>
        <w:ind w:left="0" w:firstLine="0"/>
      </w:pPr>
      <w:r>
        <w:t xml:space="preserve"> </w:t>
      </w:r>
      <w:r>
        <w:tab/>
        <w:t xml:space="preserve"> </w:t>
      </w:r>
      <w:r>
        <w:tab/>
        <w:t xml:space="preserve"> </w:t>
      </w:r>
      <w:r>
        <w:tab/>
        <w:t xml:space="preserve"> </w:t>
      </w:r>
      <w:r>
        <w:tab/>
        <w:t xml:space="preserve"> </w:t>
      </w:r>
      <w:r>
        <w:tab/>
        <w:t xml:space="preserve">OR </w:t>
      </w:r>
    </w:p>
    <w:p w14:paraId="50ACA6B2" w14:textId="77777777" w:rsidR="000F30FA" w:rsidRDefault="00AD30F1">
      <w:pPr>
        <w:spacing w:after="0"/>
        <w:ind w:right="14"/>
      </w:pPr>
      <w:r>
        <w:t>The SAR chair has agreed with the adult at risk and family/ friends/ carers</w:t>
      </w:r>
      <w:r>
        <w:rPr>
          <w:i/>
        </w:rPr>
        <w:t xml:space="preserve"> (delete/ adapt as applicable)</w:t>
      </w:r>
      <w:r>
        <w:t xml:space="preserve"> that they would/ would not like to be involved.  </w:t>
      </w:r>
    </w:p>
    <w:p w14:paraId="0A83D9FA" w14:textId="77777777" w:rsidR="000F30FA" w:rsidRDefault="00AD30F1">
      <w:pPr>
        <w:spacing w:after="0" w:line="259" w:lineRule="auto"/>
        <w:ind w:left="0" w:firstLine="0"/>
      </w:pPr>
      <w:r>
        <w:t xml:space="preserve"> </w:t>
      </w:r>
    </w:p>
    <w:tbl>
      <w:tblPr>
        <w:tblStyle w:val="TableGrid"/>
        <w:tblW w:w="10619" w:type="dxa"/>
        <w:tblInd w:w="-106" w:type="dxa"/>
        <w:tblCellMar>
          <w:top w:w="47" w:type="dxa"/>
          <w:left w:w="106" w:type="dxa"/>
          <w:right w:w="115" w:type="dxa"/>
        </w:tblCellMar>
        <w:tblLook w:val="04A0" w:firstRow="1" w:lastRow="0" w:firstColumn="1" w:lastColumn="0" w:noHBand="0" w:noVBand="1"/>
      </w:tblPr>
      <w:tblGrid>
        <w:gridCol w:w="1950"/>
        <w:gridCol w:w="2694"/>
        <w:gridCol w:w="2836"/>
        <w:gridCol w:w="3139"/>
      </w:tblGrid>
      <w:tr w:rsidR="000F30FA" w14:paraId="1BDD3441" w14:textId="77777777" w:rsidTr="001321B8">
        <w:trPr>
          <w:trHeight w:val="545"/>
        </w:trPr>
        <w:tc>
          <w:tcPr>
            <w:tcW w:w="1949" w:type="dxa"/>
            <w:tcBorders>
              <w:top w:val="single" w:sz="4" w:space="0" w:color="000000"/>
              <w:left w:val="single" w:sz="4" w:space="0" w:color="000000"/>
              <w:bottom w:val="single" w:sz="4" w:space="0" w:color="000000"/>
              <w:right w:val="single" w:sz="4" w:space="0" w:color="000000"/>
            </w:tcBorders>
            <w:shd w:val="clear" w:color="auto" w:fill="009999"/>
          </w:tcPr>
          <w:p w14:paraId="7F4E0117" w14:textId="77777777" w:rsidR="000F30FA" w:rsidRDefault="00AD30F1">
            <w:pPr>
              <w:spacing w:after="0" w:line="259" w:lineRule="auto"/>
              <w:ind w:left="0" w:firstLine="0"/>
            </w:pPr>
            <w:r>
              <w:rPr>
                <w:b/>
              </w:rPr>
              <w:t xml:space="preserve">Name </w:t>
            </w:r>
          </w:p>
        </w:tc>
        <w:tc>
          <w:tcPr>
            <w:tcW w:w="2694" w:type="dxa"/>
            <w:tcBorders>
              <w:top w:val="single" w:sz="4" w:space="0" w:color="000000"/>
              <w:left w:val="single" w:sz="4" w:space="0" w:color="000000"/>
              <w:bottom w:val="single" w:sz="4" w:space="0" w:color="000000"/>
              <w:right w:val="single" w:sz="4" w:space="0" w:color="000000"/>
            </w:tcBorders>
            <w:shd w:val="clear" w:color="auto" w:fill="009999"/>
          </w:tcPr>
          <w:p w14:paraId="6E8CD52D" w14:textId="77777777" w:rsidR="000F30FA" w:rsidRDefault="00AD30F1">
            <w:pPr>
              <w:spacing w:after="0" w:line="259" w:lineRule="auto"/>
              <w:ind w:left="2" w:firstLine="0"/>
            </w:pPr>
            <w:r>
              <w:rPr>
                <w:b/>
              </w:rPr>
              <w:t xml:space="preserve">Connection to the adult </w:t>
            </w:r>
          </w:p>
        </w:tc>
        <w:tc>
          <w:tcPr>
            <w:tcW w:w="2836" w:type="dxa"/>
            <w:tcBorders>
              <w:top w:val="single" w:sz="4" w:space="0" w:color="000000"/>
              <w:left w:val="single" w:sz="4" w:space="0" w:color="000000"/>
              <w:bottom w:val="single" w:sz="4" w:space="0" w:color="000000"/>
              <w:right w:val="single" w:sz="4" w:space="0" w:color="000000"/>
            </w:tcBorders>
            <w:shd w:val="clear" w:color="auto" w:fill="009999"/>
          </w:tcPr>
          <w:p w14:paraId="2BDB0913" w14:textId="77777777" w:rsidR="000F30FA" w:rsidRDefault="00AD30F1">
            <w:pPr>
              <w:spacing w:after="0" w:line="259" w:lineRule="auto"/>
              <w:ind w:left="1" w:firstLine="0"/>
            </w:pPr>
            <w:r>
              <w:rPr>
                <w:b/>
              </w:rPr>
              <w:t xml:space="preserve">Nature/timing of the involvement </w:t>
            </w:r>
          </w:p>
        </w:tc>
        <w:tc>
          <w:tcPr>
            <w:tcW w:w="3139" w:type="dxa"/>
            <w:tcBorders>
              <w:top w:val="single" w:sz="4" w:space="0" w:color="000000"/>
              <w:left w:val="single" w:sz="4" w:space="0" w:color="000000"/>
              <w:bottom w:val="single" w:sz="4" w:space="0" w:color="000000"/>
              <w:right w:val="single" w:sz="4" w:space="0" w:color="000000"/>
            </w:tcBorders>
            <w:shd w:val="clear" w:color="auto" w:fill="009999"/>
          </w:tcPr>
          <w:p w14:paraId="0CF7DCC5" w14:textId="77777777" w:rsidR="000F30FA" w:rsidRDefault="00AD30F1">
            <w:pPr>
              <w:spacing w:after="0" w:line="259" w:lineRule="auto"/>
              <w:ind w:left="2" w:firstLine="0"/>
            </w:pPr>
            <w:r>
              <w:rPr>
                <w:b/>
              </w:rPr>
              <w:t xml:space="preserve">Support agreed </w:t>
            </w:r>
          </w:p>
        </w:tc>
      </w:tr>
      <w:tr w:rsidR="000F30FA" w14:paraId="71DC6231" w14:textId="77777777">
        <w:trPr>
          <w:trHeight w:val="503"/>
        </w:trPr>
        <w:tc>
          <w:tcPr>
            <w:tcW w:w="1949" w:type="dxa"/>
            <w:tcBorders>
              <w:top w:val="single" w:sz="4" w:space="0" w:color="000000"/>
              <w:left w:val="single" w:sz="4" w:space="0" w:color="000000"/>
              <w:bottom w:val="single" w:sz="4" w:space="0" w:color="000000"/>
              <w:right w:val="single" w:sz="4" w:space="0" w:color="000000"/>
            </w:tcBorders>
          </w:tcPr>
          <w:p w14:paraId="102A6E6B" w14:textId="77777777" w:rsidR="000F30FA" w:rsidRDefault="00AD30F1">
            <w:pPr>
              <w:spacing w:after="0" w:line="259" w:lineRule="auto"/>
              <w:ind w:left="0" w:firstLine="0"/>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6DAB951" w14:textId="77777777" w:rsidR="000F30FA" w:rsidRDefault="00AD30F1">
            <w:pPr>
              <w:spacing w:after="0" w:line="259" w:lineRule="auto"/>
              <w:ind w:left="2" w:firstLine="0"/>
            </w:pPr>
            <w: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00425FA" w14:textId="77777777" w:rsidR="000F30FA" w:rsidRDefault="00AD30F1">
            <w:pPr>
              <w:spacing w:after="0" w:line="259" w:lineRule="auto"/>
              <w:ind w:left="1" w:firstLine="0"/>
            </w:pPr>
            <w: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4A31C196" w14:textId="77777777" w:rsidR="000F30FA" w:rsidRDefault="00AD30F1">
            <w:pPr>
              <w:spacing w:after="0" w:line="259" w:lineRule="auto"/>
              <w:ind w:left="2" w:firstLine="0"/>
            </w:pPr>
            <w:r>
              <w:t xml:space="preserve"> </w:t>
            </w:r>
          </w:p>
        </w:tc>
      </w:tr>
      <w:tr w:rsidR="000F30FA" w14:paraId="25C08199" w14:textId="77777777">
        <w:trPr>
          <w:trHeight w:val="504"/>
        </w:trPr>
        <w:tc>
          <w:tcPr>
            <w:tcW w:w="1949" w:type="dxa"/>
            <w:tcBorders>
              <w:top w:val="single" w:sz="4" w:space="0" w:color="000000"/>
              <w:left w:val="single" w:sz="4" w:space="0" w:color="000000"/>
              <w:bottom w:val="single" w:sz="4" w:space="0" w:color="000000"/>
              <w:right w:val="single" w:sz="4" w:space="0" w:color="000000"/>
            </w:tcBorders>
          </w:tcPr>
          <w:p w14:paraId="2EAFF5AD" w14:textId="77777777" w:rsidR="000F30FA" w:rsidRDefault="00AD30F1">
            <w:pPr>
              <w:spacing w:after="0" w:line="259" w:lineRule="auto"/>
              <w:ind w:left="0" w:firstLine="0"/>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F70BBB3" w14:textId="77777777" w:rsidR="000F30FA" w:rsidRDefault="00AD30F1">
            <w:pPr>
              <w:spacing w:after="0" w:line="259" w:lineRule="auto"/>
              <w:ind w:left="2" w:firstLine="0"/>
            </w:pPr>
            <w: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12DD914E" w14:textId="77777777" w:rsidR="000F30FA" w:rsidRDefault="00AD30F1">
            <w:pPr>
              <w:spacing w:after="0" w:line="259" w:lineRule="auto"/>
              <w:ind w:left="1" w:firstLine="0"/>
            </w:pPr>
            <w: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591C178E" w14:textId="77777777" w:rsidR="000F30FA" w:rsidRDefault="00AD30F1">
            <w:pPr>
              <w:spacing w:after="0" w:line="259" w:lineRule="auto"/>
              <w:ind w:left="2" w:firstLine="0"/>
            </w:pPr>
            <w:r>
              <w:t xml:space="preserve"> </w:t>
            </w:r>
          </w:p>
        </w:tc>
      </w:tr>
      <w:tr w:rsidR="000F30FA" w14:paraId="6E953A75" w14:textId="77777777">
        <w:trPr>
          <w:trHeight w:val="504"/>
        </w:trPr>
        <w:tc>
          <w:tcPr>
            <w:tcW w:w="1949" w:type="dxa"/>
            <w:tcBorders>
              <w:top w:val="single" w:sz="4" w:space="0" w:color="000000"/>
              <w:left w:val="single" w:sz="4" w:space="0" w:color="000000"/>
              <w:bottom w:val="single" w:sz="4" w:space="0" w:color="000000"/>
              <w:right w:val="single" w:sz="4" w:space="0" w:color="000000"/>
            </w:tcBorders>
          </w:tcPr>
          <w:p w14:paraId="65388A58" w14:textId="77777777" w:rsidR="000F30FA" w:rsidRDefault="00AD30F1">
            <w:pPr>
              <w:spacing w:after="0" w:line="259" w:lineRule="auto"/>
              <w:ind w:left="0" w:firstLine="0"/>
            </w:pP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52041E9" w14:textId="77777777" w:rsidR="000F30FA" w:rsidRDefault="00AD30F1">
            <w:pPr>
              <w:spacing w:after="0" w:line="259" w:lineRule="auto"/>
              <w:ind w:left="2" w:firstLine="0"/>
            </w:pPr>
            <w: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018D6FB9" w14:textId="77777777" w:rsidR="000F30FA" w:rsidRDefault="00AD30F1">
            <w:pPr>
              <w:spacing w:after="0" w:line="259" w:lineRule="auto"/>
              <w:ind w:left="1" w:firstLine="0"/>
            </w:pPr>
            <w: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2A03CB26" w14:textId="77777777" w:rsidR="000F30FA" w:rsidRDefault="00AD30F1">
            <w:pPr>
              <w:spacing w:after="0" w:line="259" w:lineRule="auto"/>
              <w:ind w:left="2" w:firstLine="0"/>
            </w:pPr>
            <w:r>
              <w:t xml:space="preserve"> </w:t>
            </w:r>
          </w:p>
        </w:tc>
      </w:tr>
    </w:tbl>
    <w:p w14:paraId="6DF0950C" w14:textId="77777777" w:rsidR="000F30FA" w:rsidRDefault="00AD30F1">
      <w:pPr>
        <w:spacing w:after="0" w:line="259" w:lineRule="auto"/>
        <w:ind w:left="0" w:firstLine="0"/>
      </w:pPr>
      <w:r>
        <w:t xml:space="preserve"> </w:t>
      </w:r>
    </w:p>
    <w:p w14:paraId="4192DD3A" w14:textId="77777777" w:rsidR="000F30FA" w:rsidRDefault="00AD30F1">
      <w:pPr>
        <w:spacing w:after="233"/>
        <w:ind w:right="14"/>
      </w:pPr>
      <w:r>
        <w:t>The adult at risk and their family/friends/carers</w:t>
      </w:r>
      <w:r>
        <w:rPr>
          <w:i/>
        </w:rPr>
        <w:t xml:space="preserve"> (delete/adapt as applicable)</w:t>
      </w:r>
      <w:r>
        <w:t xml:space="preserve"> has indicated they </w:t>
      </w:r>
      <w:r>
        <w:rPr>
          <w:i/>
        </w:rPr>
        <w:t>would/would not (delete as applicable)</w:t>
      </w:r>
      <w:r>
        <w:t xml:space="preserve"> like to be kept informed of progress/conclusions.  </w:t>
      </w:r>
    </w:p>
    <w:p w14:paraId="3A3DDB41" w14:textId="77777777" w:rsidR="000F30FA" w:rsidRDefault="00AD30F1">
      <w:pPr>
        <w:pStyle w:val="Heading3"/>
      </w:pPr>
      <w:r>
        <w:t xml:space="preserve">Involving and supporting key staff and volunteers </w:t>
      </w:r>
      <w:r>
        <w:rPr>
          <w:b w:val="0"/>
        </w:rPr>
        <w:t xml:space="preserve"> </w:t>
      </w:r>
    </w:p>
    <w:p w14:paraId="721116A4" w14:textId="77777777" w:rsidR="000F30FA" w:rsidRDefault="00AD30F1">
      <w:pPr>
        <w:spacing w:after="109"/>
        <w:ind w:right="14"/>
      </w:pPr>
      <w:r>
        <w:t xml:space="preserve">The review will seek to hear the perspectives of all key staff and volunteers by </w:t>
      </w:r>
      <w:proofErr w:type="spellStart"/>
      <w:r>
        <w:rPr>
          <w:i/>
        </w:rPr>
        <w:t>dd</w:t>
      </w:r>
      <w:proofErr w:type="spellEnd"/>
      <w:r>
        <w:rPr>
          <w:i/>
        </w:rPr>
        <w:t>/mm/</w:t>
      </w:r>
      <w:proofErr w:type="spellStart"/>
      <w:r>
        <w:rPr>
          <w:i/>
        </w:rPr>
        <w:t>yyyy</w:t>
      </w:r>
      <w:proofErr w:type="spellEnd"/>
      <w:r>
        <w:t xml:space="preserve">. </w:t>
      </w:r>
    </w:p>
    <w:p w14:paraId="149E7D1A" w14:textId="77777777" w:rsidR="000F30FA" w:rsidRDefault="00AD30F1">
      <w:pPr>
        <w:spacing w:after="113"/>
        <w:ind w:right="14"/>
      </w:pPr>
      <w:r>
        <w:t xml:space="preserve">The SAR Panel member from each agency is responsible for identifying and notifying relevant staff and volunteers of this SAR and giving them the opportunity to share their views on the case.  </w:t>
      </w:r>
    </w:p>
    <w:p w14:paraId="1F321B19" w14:textId="29234513" w:rsidR="000F30FA" w:rsidRDefault="00AD30F1">
      <w:pPr>
        <w:spacing w:after="233"/>
        <w:ind w:right="14"/>
      </w:pPr>
      <w:r>
        <w:t xml:space="preserve">The SAR Panel member from each agency is responsible for ensuring relevant staff and volunteers are provided with a safe environment to discuss their feelings and offered emotional support where needed, including </w:t>
      </w:r>
      <w:r w:rsidR="001321B8">
        <w:t>counselling</w:t>
      </w:r>
      <w:r>
        <w:t xml:space="preserve"> or other therapeutic support.  </w:t>
      </w:r>
    </w:p>
    <w:p w14:paraId="604660F3" w14:textId="77777777" w:rsidR="000F30FA" w:rsidRDefault="00AD30F1">
      <w:pPr>
        <w:pStyle w:val="Heading3"/>
      </w:pPr>
      <w:r>
        <w:t xml:space="preserve">Disclosure and confidentiality </w:t>
      </w:r>
      <w:r>
        <w:rPr>
          <w:b w:val="0"/>
        </w:rPr>
        <w:t xml:space="preserve"> </w:t>
      </w:r>
    </w:p>
    <w:p w14:paraId="07024670" w14:textId="77777777" w:rsidR="000F30FA" w:rsidRDefault="00AD30F1">
      <w:pPr>
        <w:spacing w:after="113"/>
        <w:ind w:right="14"/>
      </w:pPr>
      <w:r>
        <w:t xml:space="preserve">Confidentiality should be maintained by all SAB members and organisations involved in this SAR, in line with the confidentiality statement that forms part of these terms of reference.  </w:t>
      </w:r>
    </w:p>
    <w:p w14:paraId="7D54E956" w14:textId="78FA57A5" w:rsidR="000F30FA" w:rsidRDefault="00AD30F1">
      <w:pPr>
        <w:spacing w:after="271"/>
        <w:ind w:right="14"/>
      </w:pPr>
      <w:r>
        <w:t xml:space="preserve">However, the achievement of confidentiality must be balanced against the need for transparency and sharing of information in order for an effective SAR to be completed in the public interest, in line with Section 44 of </w:t>
      </w:r>
      <w:r w:rsidR="001321B8">
        <w:t>the Care Act 2014, the Merton</w:t>
      </w:r>
      <w:r>
        <w:t xml:space="preserve"> Multi-Agency Adult Safegua</w:t>
      </w:r>
      <w:r w:rsidR="001321B8">
        <w:t>rding Policy and Procedures, and the Merton</w:t>
      </w:r>
      <w:r>
        <w:t xml:space="preserve"> SAB SAR Framework.  </w:t>
      </w:r>
    </w:p>
    <w:p w14:paraId="3D88805A" w14:textId="68B9D469" w:rsidR="000F30FA" w:rsidRDefault="00AD30F1">
      <w:pPr>
        <w:ind w:right="14"/>
      </w:pPr>
      <w:r>
        <w:t>All SAB member organisations involved in this SAR commit to co-operate in and contribute to this SAR, including sharing relevant information to support joint learning.  Where it is suspected that critical information is</w:t>
      </w:r>
      <w:r w:rsidR="001321B8">
        <w:t xml:space="preserve"> not forthcoming, the Merton</w:t>
      </w:r>
      <w:r>
        <w:t xml:space="preserve"> SAB may use its powers under Section 45 of the Care Act to obtain the relevant information. The C</w:t>
      </w:r>
      <w:r w:rsidR="001321B8">
        <w:t>hair of the Merton</w:t>
      </w:r>
      <w:r>
        <w:t xml:space="preserve"> SAB and/or the SAR chair may wish to review an organisation's case records and internal reports personally, request additional records and relevant policies/ guidance, or meet with review participants.  </w:t>
      </w:r>
    </w:p>
    <w:p w14:paraId="38B0DD21" w14:textId="77777777" w:rsidR="000F30FA" w:rsidRDefault="00AD30F1">
      <w:pPr>
        <w:spacing w:after="0" w:line="259" w:lineRule="auto"/>
        <w:ind w:left="0" w:firstLine="0"/>
      </w:pPr>
      <w:r>
        <w:t xml:space="preserve"> </w:t>
      </w:r>
    </w:p>
    <w:p w14:paraId="74200C0F" w14:textId="77777777" w:rsidR="000F30FA" w:rsidRDefault="00AD30F1">
      <w:pPr>
        <w:spacing w:after="113"/>
        <w:ind w:right="14"/>
      </w:pPr>
      <w:r>
        <w:t xml:space="preserve">Criminal proceedings may be running in parallel to this SAR, and in such cases all material received by the SAR Panel must be disclosed to the police if and as requested.  </w:t>
      </w:r>
    </w:p>
    <w:p w14:paraId="0C7B89D2" w14:textId="77777777" w:rsidR="000F30FA" w:rsidRDefault="00AD30F1">
      <w:pPr>
        <w:spacing w:after="0"/>
        <w:ind w:right="14"/>
      </w:pPr>
      <w:r>
        <w:t xml:space="preserve">Individuals will be granted anonymity within the SAR report and will be referred to by an alias as agreed by the SAR Panel.  </w:t>
      </w:r>
    </w:p>
    <w:p w14:paraId="7A630631" w14:textId="77777777" w:rsidR="000F30FA" w:rsidRDefault="00AD30F1">
      <w:pPr>
        <w:spacing w:after="0" w:line="259" w:lineRule="auto"/>
        <w:ind w:left="0" w:firstLine="0"/>
      </w:pPr>
      <w:r>
        <w:t xml:space="preserve"> </w:t>
      </w:r>
    </w:p>
    <w:p w14:paraId="43F17BE3" w14:textId="77777777" w:rsidR="000F30FA" w:rsidRDefault="00AD30F1">
      <w:pPr>
        <w:pStyle w:val="Heading3"/>
      </w:pPr>
      <w:r>
        <w:rPr>
          <w:b w:val="0"/>
        </w:rPr>
        <w:t>C</w:t>
      </w:r>
      <w:r>
        <w:t xml:space="preserve">ommunications and media strategy </w:t>
      </w:r>
      <w:r>
        <w:rPr>
          <w:b w:val="0"/>
        </w:rPr>
        <w:t xml:space="preserve"> </w:t>
      </w:r>
    </w:p>
    <w:p w14:paraId="222A977F" w14:textId="77777777" w:rsidR="000F30FA" w:rsidRDefault="00AD30F1">
      <w:pPr>
        <w:spacing w:after="0"/>
        <w:ind w:right="14"/>
      </w:pPr>
      <w:r>
        <w:t xml:space="preserve">Communications advice will be provided and the communications approach managed in partnership with all relevant organisations.  All media queries for cases involving criminal proceedings should be referred to Thames Valley Police.  </w:t>
      </w:r>
    </w:p>
    <w:p w14:paraId="5702A96B" w14:textId="77777777" w:rsidR="000F30FA" w:rsidRDefault="00AD30F1">
      <w:pPr>
        <w:spacing w:after="0" w:line="259" w:lineRule="auto"/>
        <w:ind w:left="0" w:firstLine="0"/>
      </w:pPr>
      <w:r>
        <w:t xml:space="preserve"> </w:t>
      </w:r>
    </w:p>
    <w:p w14:paraId="1C2A5640" w14:textId="77777777" w:rsidR="000F30FA" w:rsidRDefault="00AD30F1">
      <w:pPr>
        <w:pStyle w:val="Heading3"/>
      </w:pPr>
      <w:r>
        <w:t xml:space="preserve">Legal advice </w:t>
      </w:r>
      <w:r>
        <w:rPr>
          <w:b w:val="0"/>
        </w:rPr>
        <w:t xml:space="preserve"> </w:t>
      </w:r>
    </w:p>
    <w:p w14:paraId="1F3B89B4" w14:textId="77777777" w:rsidR="000F30FA" w:rsidRDefault="00AD30F1">
      <w:pPr>
        <w:spacing w:after="0"/>
        <w:ind w:right="14"/>
      </w:pPr>
      <w:r>
        <w:t xml:space="preserve">Legal advice will be sought by the SAR Chair as required to ensure the SAR process and final report complies with legal requirements and safeguards all parties.  </w:t>
      </w:r>
    </w:p>
    <w:p w14:paraId="4A1E7790" w14:textId="77777777" w:rsidR="000F30FA" w:rsidRDefault="00AD30F1">
      <w:pPr>
        <w:spacing w:after="0" w:line="259" w:lineRule="auto"/>
        <w:ind w:left="0" w:firstLine="0"/>
      </w:pPr>
      <w:r>
        <w:t xml:space="preserve"> </w:t>
      </w:r>
    </w:p>
    <w:p w14:paraId="0DDD997F" w14:textId="77777777" w:rsidR="000F30FA" w:rsidRDefault="00AD30F1">
      <w:pPr>
        <w:pStyle w:val="Heading3"/>
      </w:pPr>
      <w:r>
        <w:t xml:space="preserve">Liaison with the police, criminal justice system and coroner </w:t>
      </w:r>
      <w:r>
        <w:rPr>
          <w:b w:val="0"/>
        </w:rPr>
        <w:t xml:space="preserve"> </w:t>
      </w:r>
    </w:p>
    <w:p w14:paraId="095649DF" w14:textId="77777777" w:rsidR="000F30FA" w:rsidRDefault="00AD30F1">
      <w:pPr>
        <w:spacing w:after="19"/>
        <w:ind w:right="14"/>
      </w:pPr>
      <w:r>
        <w:t xml:space="preserve">There are </w:t>
      </w:r>
      <w:r>
        <w:rPr>
          <w:i/>
        </w:rPr>
        <w:t>no/ the following</w:t>
      </w:r>
      <w:r>
        <w:t xml:space="preserve"> police or coroner's investigations ongoing linked to this case:  </w:t>
      </w:r>
    </w:p>
    <w:p w14:paraId="4E5CB459"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557F86FC" w14:textId="77777777" w:rsidR="000F30FA" w:rsidRDefault="00AD30F1">
      <w:pPr>
        <w:spacing w:after="0" w:line="259" w:lineRule="auto"/>
        <w:ind w:left="0" w:firstLine="0"/>
      </w:pPr>
      <w:r>
        <w:t xml:space="preserve"> </w:t>
      </w:r>
    </w:p>
    <w:p w14:paraId="186A446C" w14:textId="77777777" w:rsidR="000F30FA" w:rsidRDefault="00AD30F1">
      <w:pPr>
        <w:spacing w:after="22"/>
        <w:ind w:right="14"/>
      </w:pPr>
      <w:r>
        <w:t xml:space="preserve">The SAR Chair has agreed the following arrangements to link the review and ongoing investigations:  </w:t>
      </w:r>
    </w:p>
    <w:p w14:paraId="3FCF92AA"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193A5CC6"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6F05E9AD"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50E27234" w14:textId="77777777" w:rsidR="000F30FA" w:rsidRDefault="00AD30F1">
      <w:pPr>
        <w:spacing w:after="0" w:line="259" w:lineRule="auto"/>
        <w:ind w:left="0" w:firstLine="0"/>
      </w:pPr>
      <w:r>
        <w:t xml:space="preserve"> </w:t>
      </w:r>
    </w:p>
    <w:p w14:paraId="1A442583" w14:textId="77777777" w:rsidR="000F30FA" w:rsidRDefault="00AD30F1">
      <w:pPr>
        <w:spacing w:after="0"/>
        <w:ind w:right="14"/>
      </w:pPr>
      <w:r>
        <w:t xml:space="preserve">The SAR Chair will be responsible for ensuring appropriate ongoing liaison with the Crown Prosecution Service, Coroner and the Police as required.  </w:t>
      </w:r>
    </w:p>
    <w:p w14:paraId="435FC64A" w14:textId="77777777" w:rsidR="000F30FA" w:rsidRDefault="00AD30F1">
      <w:pPr>
        <w:spacing w:after="0" w:line="259" w:lineRule="auto"/>
        <w:ind w:left="0" w:firstLine="0"/>
      </w:pPr>
      <w:r>
        <w:t xml:space="preserve"> </w:t>
      </w:r>
    </w:p>
    <w:p w14:paraId="4C46EB76" w14:textId="77777777" w:rsidR="000F30FA" w:rsidRDefault="00AD30F1">
      <w:pPr>
        <w:pStyle w:val="Heading3"/>
      </w:pPr>
      <w:r>
        <w:t xml:space="preserve">Links to parallel reviews </w:t>
      </w:r>
      <w:r>
        <w:rPr>
          <w:b w:val="0"/>
        </w:rPr>
        <w:t xml:space="preserve"> </w:t>
      </w:r>
    </w:p>
    <w:p w14:paraId="57C3DAE4" w14:textId="77777777" w:rsidR="000F30FA" w:rsidRDefault="00AD30F1">
      <w:pPr>
        <w:spacing w:after="22"/>
        <w:ind w:right="14"/>
      </w:pPr>
      <w:r>
        <w:t xml:space="preserve">The SAR Panel has identified that this review links to </w:t>
      </w:r>
      <w:r>
        <w:rPr>
          <w:i/>
        </w:rPr>
        <w:t>*no other/ the following</w:t>
      </w:r>
      <w:r>
        <w:t xml:space="preserve"> other ongoing statutory reviews:  </w:t>
      </w:r>
    </w:p>
    <w:p w14:paraId="0FB1528B"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20B85FB0" w14:textId="77777777" w:rsidR="000F30FA" w:rsidRDefault="00AD30F1">
      <w:pPr>
        <w:spacing w:after="0" w:line="259" w:lineRule="auto"/>
        <w:ind w:left="0" w:firstLine="0"/>
      </w:pPr>
      <w:r>
        <w:t xml:space="preserve"> </w:t>
      </w:r>
    </w:p>
    <w:p w14:paraId="5C3B9776" w14:textId="77777777" w:rsidR="000F30FA" w:rsidRDefault="00AD30F1">
      <w:pPr>
        <w:spacing w:after="19"/>
        <w:ind w:right="14"/>
      </w:pPr>
      <w:r>
        <w:t xml:space="preserve">The SAR Chair has agreed the following arrangements for dovetailing the reviews and reducing duplication:  </w:t>
      </w:r>
    </w:p>
    <w:p w14:paraId="752E705E"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1199B293"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50645E95" w14:textId="77777777" w:rsidR="000F30FA" w:rsidRDefault="00AD30F1">
      <w:pPr>
        <w:tabs>
          <w:tab w:val="center" w:pos="411"/>
          <w:tab w:val="center" w:pos="720"/>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w:t>
      </w:r>
    </w:p>
    <w:p w14:paraId="358D6846" w14:textId="77777777" w:rsidR="000F30FA" w:rsidRDefault="00AD30F1">
      <w:pPr>
        <w:spacing w:after="0" w:line="259" w:lineRule="auto"/>
        <w:ind w:left="0" w:firstLine="0"/>
      </w:pPr>
      <w:r>
        <w:t xml:space="preserve"> </w:t>
      </w:r>
    </w:p>
    <w:p w14:paraId="0CE61FB9" w14:textId="77777777" w:rsidR="000F30FA" w:rsidRDefault="00AD30F1">
      <w:pPr>
        <w:spacing w:after="0"/>
        <w:ind w:right="14"/>
      </w:pPr>
      <w:r>
        <w:t xml:space="preserve">The SAR Panel shall keep under review any links to other reviews of practice, such as domestic homicide reviews, serious incident reviews, children's Serious Case Reviews or a SAR being conducted by another SAB.  </w:t>
      </w:r>
    </w:p>
    <w:p w14:paraId="735BAAF6" w14:textId="77777777" w:rsidR="000F30FA" w:rsidRDefault="00AD30F1">
      <w:pPr>
        <w:spacing w:after="0" w:line="259" w:lineRule="auto"/>
        <w:ind w:left="0" w:firstLine="0"/>
      </w:pPr>
      <w:r>
        <w:t xml:space="preserve"> </w:t>
      </w:r>
    </w:p>
    <w:p w14:paraId="1EBA8665" w14:textId="77777777" w:rsidR="000F30FA" w:rsidRDefault="00AD30F1">
      <w:pPr>
        <w:spacing w:after="5" w:line="249" w:lineRule="auto"/>
      </w:pPr>
      <w:r>
        <w:rPr>
          <w:b/>
        </w:rPr>
        <w:t xml:space="preserve">Funding and resourcing  </w:t>
      </w:r>
    </w:p>
    <w:p w14:paraId="74C2A13D" w14:textId="77777777" w:rsidR="000F30FA" w:rsidRDefault="00AD30F1">
      <w:pPr>
        <w:spacing w:after="171"/>
        <w:ind w:right="14"/>
      </w:pPr>
      <w:r>
        <w:t xml:space="preserve">It has been agreed that the funding of this SAR will be provided by </w:t>
      </w:r>
      <w:r>
        <w:rPr>
          <w:b/>
        </w:rPr>
        <w:t xml:space="preserve"> </w:t>
      </w:r>
    </w:p>
    <w:p w14:paraId="69B0851D" w14:textId="77777777" w:rsidR="000F30FA" w:rsidRDefault="00AD30F1">
      <w:pPr>
        <w:pStyle w:val="Heading3"/>
      </w:pPr>
      <w:r>
        <w:t xml:space="preserve">Review of Terms of Reference </w:t>
      </w:r>
    </w:p>
    <w:p w14:paraId="33EF8F5D" w14:textId="1D7CE200" w:rsidR="000F30FA" w:rsidRDefault="00AD30F1">
      <w:pPr>
        <w:spacing w:after="232"/>
        <w:ind w:right="14"/>
      </w:pPr>
      <w:r>
        <w:t>In the light of information that becomes apparent, these Terms of Reference will be subject to review.  Amendments to the terms of reference may be proposed as the SAR progresses but must be approved by</w:t>
      </w:r>
      <w:r w:rsidR="001176A8">
        <w:t xml:space="preserve"> the Chair of the Merton</w:t>
      </w:r>
      <w:r>
        <w:t xml:space="preserve"> SAB</w:t>
      </w:r>
      <w:r>
        <w:rPr>
          <w:b/>
        </w:rPr>
        <w:t xml:space="preserve">. </w:t>
      </w:r>
    </w:p>
    <w:p w14:paraId="085BB6DC" w14:textId="77777777" w:rsidR="000F30FA" w:rsidRDefault="00AD30F1">
      <w:pPr>
        <w:spacing w:after="158" w:line="259" w:lineRule="auto"/>
        <w:ind w:left="0" w:firstLine="0"/>
      </w:pPr>
      <w:r>
        <w:rPr>
          <w:b/>
          <w:color w:val="660066"/>
          <w:sz w:val="28"/>
        </w:rPr>
        <w:t xml:space="preserve"> </w:t>
      </w:r>
    </w:p>
    <w:p w14:paraId="4182C1C1" w14:textId="77777777" w:rsidR="000F30FA" w:rsidRDefault="00AD30F1">
      <w:pPr>
        <w:spacing w:after="161" w:line="259" w:lineRule="auto"/>
        <w:ind w:left="0" w:firstLine="0"/>
      </w:pPr>
      <w:r>
        <w:rPr>
          <w:b/>
          <w:color w:val="660066"/>
          <w:sz w:val="28"/>
        </w:rPr>
        <w:t xml:space="preserve"> </w:t>
      </w:r>
    </w:p>
    <w:p w14:paraId="504FECEB" w14:textId="77777777" w:rsidR="000F30FA" w:rsidRDefault="00AD30F1">
      <w:pPr>
        <w:spacing w:after="0" w:line="370" w:lineRule="auto"/>
        <w:ind w:left="0" w:right="10449" w:firstLine="0"/>
      </w:pPr>
      <w:r>
        <w:rPr>
          <w:b/>
          <w:color w:val="660066"/>
          <w:sz w:val="28"/>
        </w:rPr>
        <w:t xml:space="preserve">  </w:t>
      </w:r>
    </w:p>
    <w:p w14:paraId="2540CB1D" w14:textId="77777777" w:rsidR="000F30FA" w:rsidRPr="00A7234C" w:rsidRDefault="00AD30F1">
      <w:pPr>
        <w:pStyle w:val="Heading3"/>
        <w:spacing w:after="67" w:line="259" w:lineRule="auto"/>
        <w:ind w:left="0" w:firstLine="0"/>
        <w:rPr>
          <w:color w:val="009999"/>
        </w:rPr>
      </w:pPr>
      <w:r w:rsidRPr="00A7234C">
        <w:rPr>
          <w:color w:val="009999"/>
          <w:sz w:val="28"/>
        </w:rPr>
        <w:t xml:space="preserve">Confidentiality Statement </w:t>
      </w:r>
    </w:p>
    <w:p w14:paraId="41BCE5E9" w14:textId="77777777" w:rsidR="000F30FA" w:rsidRDefault="00AD30F1">
      <w:pPr>
        <w:spacing w:after="0" w:line="259" w:lineRule="auto"/>
        <w:ind w:left="0" w:firstLine="0"/>
      </w:pPr>
      <w:r>
        <w:rPr>
          <w:rFonts w:ascii="Arial" w:eastAsia="Arial" w:hAnsi="Arial" w:cs="Arial"/>
          <w:b/>
          <w:sz w:val="24"/>
        </w:rPr>
        <w:t xml:space="preserve"> </w:t>
      </w:r>
    </w:p>
    <w:p w14:paraId="06CCF556" w14:textId="77777777" w:rsidR="000F30FA" w:rsidRDefault="00AD30F1">
      <w:pPr>
        <w:ind w:right="669"/>
      </w:pPr>
      <w:r>
        <w:t xml:space="preserve">The following confidentiality statement is to be read and signed by each SAR contributing agency representative, and returned to the Board Manager. </w:t>
      </w:r>
      <w:r>
        <w:rPr>
          <w:sz w:val="24"/>
        </w:rPr>
        <w:t xml:space="preserve"> </w:t>
      </w:r>
    </w:p>
    <w:p w14:paraId="7FECA7F9" w14:textId="6985BD30" w:rsidR="000F30FA" w:rsidRDefault="00AD30F1">
      <w:pPr>
        <w:spacing w:after="117" w:line="259" w:lineRule="auto"/>
        <w:ind w:left="4" w:firstLine="0"/>
        <w:jc w:val="center"/>
      </w:pPr>
      <w:r>
        <w:rPr>
          <w:b/>
        </w:rPr>
        <w:t xml:space="preserve">The </w:t>
      </w:r>
      <w:r w:rsidR="001176A8">
        <w:rPr>
          <w:b/>
        </w:rPr>
        <w:t>Merton</w:t>
      </w:r>
      <w:r>
        <w:rPr>
          <w:b/>
        </w:rPr>
        <w:t xml:space="preserve"> SAB Safeguarding Adults Review:   </w:t>
      </w:r>
      <w:r>
        <w:rPr>
          <w:b/>
          <w:i/>
        </w:rPr>
        <w:t>Code/initials</w:t>
      </w:r>
      <w:r>
        <w:rPr>
          <w:b/>
        </w:rPr>
        <w:t xml:space="preserve"> </w:t>
      </w:r>
    </w:p>
    <w:p w14:paraId="34F50374" w14:textId="77777777" w:rsidR="000F30FA" w:rsidRDefault="00AD30F1">
      <w:pPr>
        <w:spacing w:after="177"/>
        <w:ind w:right="14"/>
      </w:pPr>
      <w:r>
        <w:t xml:space="preserve">I, the undersigned, confirm my understanding and acceptance of the following confidentiality requirements in relation to this SAR:  </w:t>
      </w:r>
    </w:p>
    <w:p w14:paraId="369246B1" w14:textId="77777777" w:rsidR="000F30FA" w:rsidRDefault="00AD30F1">
      <w:pPr>
        <w:numPr>
          <w:ilvl w:val="0"/>
          <w:numId w:val="26"/>
        </w:numPr>
        <w:spacing w:after="177"/>
        <w:ind w:left="714" w:right="14" w:hanging="356"/>
      </w:pPr>
      <w:r>
        <w:t xml:space="preserve">All sensitive, personal and other information and documentation will be shared in the strictest confidence. It is expected that the duty of confidence will be maintained in line with the requirements of Data Protection legislation and local protocols for the sharing of information, including </w:t>
      </w:r>
      <w:proofErr w:type="spellStart"/>
      <w:r>
        <w:t>Caldicott</w:t>
      </w:r>
      <w:proofErr w:type="spellEnd"/>
      <w:r>
        <w:t xml:space="preserve"> requirements within Health and Social Care.  </w:t>
      </w:r>
    </w:p>
    <w:p w14:paraId="24AECE11" w14:textId="77777777" w:rsidR="000F30FA" w:rsidRDefault="00AD30F1">
      <w:pPr>
        <w:numPr>
          <w:ilvl w:val="0"/>
          <w:numId w:val="26"/>
        </w:numPr>
        <w:spacing w:after="167" w:line="258" w:lineRule="auto"/>
        <w:ind w:left="714" w:right="14" w:hanging="356"/>
      </w:pPr>
      <w:r>
        <w:t xml:space="preserve">All information received or given (including all documentation and notes, whether in electronic or hard copy form) must be held securely and safely. All material relating to the review must be kept together in one place. This includes information stored electronically which will normally be supplied in protected form.  </w:t>
      </w:r>
    </w:p>
    <w:p w14:paraId="61242CE1" w14:textId="77777777" w:rsidR="000F30FA" w:rsidRDefault="00AD30F1">
      <w:pPr>
        <w:numPr>
          <w:ilvl w:val="0"/>
          <w:numId w:val="26"/>
        </w:numPr>
        <w:spacing w:after="174"/>
        <w:ind w:left="714" w:right="14" w:hanging="356"/>
      </w:pPr>
      <w:r>
        <w:t xml:space="preserve">Electronic data may only be stored on agency systems. Memory sticks or other portable devices must not be used for this purpose.  </w:t>
      </w:r>
    </w:p>
    <w:p w14:paraId="43DA9140" w14:textId="6C468ED2" w:rsidR="000F30FA" w:rsidRDefault="00AD30F1">
      <w:pPr>
        <w:numPr>
          <w:ilvl w:val="0"/>
          <w:numId w:val="26"/>
        </w:numPr>
        <w:spacing w:after="175" w:line="249" w:lineRule="auto"/>
        <w:ind w:left="714" w:right="14" w:hanging="356"/>
      </w:pPr>
      <w:r>
        <w:t>All documentation should be marked 'Confidential' and may not be disclosed to others without the prior written consent of the Chair of the SAR Pan</w:t>
      </w:r>
      <w:r w:rsidR="001176A8">
        <w:t>el or the Chair of the Merton</w:t>
      </w:r>
      <w:r>
        <w:t xml:space="preserve"> SAB.  </w:t>
      </w:r>
    </w:p>
    <w:p w14:paraId="3303121A" w14:textId="5FB83190" w:rsidR="000F30FA" w:rsidRDefault="00AD30F1">
      <w:pPr>
        <w:numPr>
          <w:ilvl w:val="0"/>
          <w:numId w:val="26"/>
        </w:numPr>
        <w:spacing w:after="177"/>
        <w:ind w:left="714" w:right="14" w:hanging="356"/>
      </w:pPr>
      <w:r>
        <w:t>All information discussed at any meetings as part of this review is and remains strictly confidential. It may not be discussed, disclosed or in any other way made available to other parties without the prior written consent of the Chair of the SAR Pan</w:t>
      </w:r>
      <w:r w:rsidR="001176A8">
        <w:t>el or the Chair of the Merton</w:t>
      </w:r>
      <w:r>
        <w:t xml:space="preserve"> SAB.  </w:t>
      </w:r>
    </w:p>
    <w:p w14:paraId="17DA3EB9" w14:textId="4CAFAFB2" w:rsidR="000F30FA" w:rsidRDefault="00AD30F1">
      <w:pPr>
        <w:numPr>
          <w:ilvl w:val="0"/>
          <w:numId w:val="26"/>
        </w:numPr>
        <w:spacing w:after="177"/>
        <w:ind w:left="714" w:right="14" w:hanging="356"/>
      </w:pPr>
      <w:r>
        <w:t xml:space="preserve">The unauthorised disclosure of information outside of meetings, beyond that which has been agreed and recorded within the minutes as part of this review, may have legal consequences. This would be considered a breach of the subject(s)'s confidentiality and a breach of the confidentiality requirements of the agencies involved and dealt with accordingly.   </w:t>
      </w:r>
    </w:p>
    <w:p w14:paraId="2AA4F96E" w14:textId="268D1532" w:rsidR="000F30FA" w:rsidRDefault="00AD30F1">
      <w:pPr>
        <w:numPr>
          <w:ilvl w:val="0"/>
          <w:numId w:val="26"/>
        </w:numPr>
        <w:spacing w:after="131"/>
        <w:ind w:left="714" w:right="14" w:hanging="356"/>
      </w:pPr>
      <w:r>
        <w:t xml:space="preserve">All information and documentation supplied as part of the review </w:t>
      </w:r>
      <w:r w:rsidR="001176A8">
        <w:t>is the property of the Merton</w:t>
      </w:r>
      <w:r>
        <w:t xml:space="preserve"> SAB. It remains the confidential property of the Board even when stored within agency systems. All materials must be return</w:t>
      </w:r>
      <w:r w:rsidR="001176A8">
        <w:t>ed to the Chair of the Merton</w:t>
      </w:r>
      <w:r>
        <w:t xml:space="preserve"> SAB on request, at the end of meetings, or at the end of the review process.  </w:t>
      </w:r>
    </w:p>
    <w:p w14:paraId="1601A99C" w14:textId="141BFF35" w:rsidR="000F30FA" w:rsidRDefault="00AD30F1">
      <w:pPr>
        <w:spacing w:after="11"/>
        <w:ind w:right="14"/>
      </w:pPr>
      <w:r>
        <w:t xml:space="preserve">Advice on these requirements is available from the Business Manager of the </w:t>
      </w:r>
      <w:r w:rsidR="001176A8">
        <w:t>Merton</w:t>
      </w:r>
      <w:r>
        <w:t xml:space="preserve"> SAB</w:t>
      </w:r>
      <w:r w:rsidR="001176A8">
        <w:t>.</w:t>
      </w:r>
    </w:p>
    <w:p w14:paraId="58D4856F" w14:textId="77777777" w:rsidR="000F30FA" w:rsidRDefault="00AD30F1">
      <w:pPr>
        <w:spacing w:after="14" w:line="259" w:lineRule="auto"/>
        <w:ind w:left="0" w:firstLine="0"/>
      </w:pPr>
      <w:r>
        <w:rPr>
          <w:b/>
        </w:rPr>
        <w:t xml:space="preserve"> </w:t>
      </w:r>
    </w:p>
    <w:p w14:paraId="6C0FE344" w14:textId="77777777" w:rsidR="000F30FA" w:rsidRDefault="00AD30F1">
      <w:pPr>
        <w:pStyle w:val="Heading4"/>
        <w:tabs>
          <w:tab w:val="center" w:pos="4336"/>
        </w:tabs>
        <w:ind w:left="0" w:firstLine="0"/>
      </w:pPr>
      <w:r>
        <w:t xml:space="preserve">Signed:  </w:t>
      </w:r>
      <w:r>
        <w:tab/>
        <w:t xml:space="preserve">………………………………………………………………………………………………… </w:t>
      </w:r>
    </w:p>
    <w:p w14:paraId="388E8FC8" w14:textId="77777777" w:rsidR="000F30FA" w:rsidRDefault="00AD30F1">
      <w:pPr>
        <w:spacing w:after="11" w:line="259" w:lineRule="auto"/>
        <w:ind w:left="0" w:firstLine="0"/>
      </w:pPr>
      <w:r>
        <w:rPr>
          <w:b/>
        </w:rPr>
        <w:t xml:space="preserve"> </w:t>
      </w:r>
    </w:p>
    <w:p w14:paraId="502EAAAC" w14:textId="77777777" w:rsidR="000F30FA" w:rsidRDefault="00AD30F1">
      <w:pPr>
        <w:tabs>
          <w:tab w:val="center" w:pos="4365"/>
        </w:tabs>
        <w:spacing w:after="5" w:line="249" w:lineRule="auto"/>
        <w:ind w:left="0" w:firstLine="0"/>
      </w:pPr>
      <w:r>
        <w:rPr>
          <w:b/>
        </w:rPr>
        <w:t xml:space="preserve">Name:  </w:t>
      </w:r>
      <w:r>
        <w:rPr>
          <w:b/>
        </w:rPr>
        <w:tab/>
        <w:t xml:space="preserve">…………………………………………………………………………………………………. </w:t>
      </w:r>
    </w:p>
    <w:p w14:paraId="2956591C" w14:textId="77777777" w:rsidR="000F30FA" w:rsidRDefault="00AD30F1">
      <w:pPr>
        <w:spacing w:after="14" w:line="259" w:lineRule="auto"/>
        <w:ind w:left="0" w:firstLine="0"/>
      </w:pPr>
      <w:r>
        <w:rPr>
          <w:b/>
        </w:rPr>
        <w:t xml:space="preserve"> </w:t>
      </w:r>
    </w:p>
    <w:p w14:paraId="70A54BBB" w14:textId="77777777" w:rsidR="000F30FA" w:rsidRDefault="00AD30F1">
      <w:pPr>
        <w:tabs>
          <w:tab w:val="center" w:pos="720"/>
          <w:tab w:val="center" w:pos="4365"/>
        </w:tabs>
        <w:spacing w:after="5" w:line="249" w:lineRule="auto"/>
        <w:ind w:left="0" w:firstLine="0"/>
      </w:pPr>
      <w:r>
        <w:rPr>
          <w:b/>
        </w:rPr>
        <w:t xml:space="preserve">Role: </w:t>
      </w:r>
      <w:r>
        <w:rPr>
          <w:b/>
        </w:rPr>
        <w:tab/>
        <w:t xml:space="preserve"> </w:t>
      </w:r>
      <w:r>
        <w:rPr>
          <w:b/>
        </w:rPr>
        <w:tab/>
        <w:t xml:space="preserve">…………………………………………………………………………………………………. </w:t>
      </w:r>
    </w:p>
    <w:p w14:paraId="1057267E" w14:textId="77777777" w:rsidR="000F30FA" w:rsidRDefault="00AD30F1">
      <w:pPr>
        <w:spacing w:after="11" w:line="259" w:lineRule="auto"/>
        <w:ind w:left="0" w:firstLine="0"/>
      </w:pPr>
      <w:r>
        <w:rPr>
          <w:b/>
        </w:rPr>
        <w:t xml:space="preserve"> </w:t>
      </w:r>
    </w:p>
    <w:p w14:paraId="7A6C766D" w14:textId="77777777" w:rsidR="000F30FA" w:rsidRDefault="00AD30F1">
      <w:pPr>
        <w:tabs>
          <w:tab w:val="center" w:pos="4365"/>
        </w:tabs>
        <w:spacing w:after="5" w:line="249" w:lineRule="auto"/>
        <w:ind w:left="0" w:firstLine="0"/>
      </w:pPr>
      <w:r>
        <w:rPr>
          <w:b/>
        </w:rPr>
        <w:t xml:space="preserve">Organisation: </w:t>
      </w:r>
      <w:r>
        <w:rPr>
          <w:b/>
        </w:rPr>
        <w:tab/>
        <w:t xml:space="preserve">…………………………………………………………………………………………………. </w:t>
      </w:r>
    </w:p>
    <w:p w14:paraId="2E083ED1" w14:textId="77777777" w:rsidR="000F30FA" w:rsidRDefault="00AD30F1">
      <w:pPr>
        <w:spacing w:after="14" w:line="259" w:lineRule="auto"/>
        <w:ind w:left="0" w:firstLine="0"/>
      </w:pPr>
      <w:r>
        <w:rPr>
          <w:b/>
        </w:rPr>
        <w:t xml:space="preserve"> </w:t>
      </w:r>
    </w:p>
    <w:p w14:paraId="0D5E9E49" w14:textId="77777777" w:rsidR="000F30FA" w:rsidRDefault="00AD30F1">
      <w:pPr>
        <w:tabs>
          <w:tab w:val="center" w:pos="720"/>
          <w:tab w:val="center" w:pos="4365"/>
        </w:tabs>
        <w:spacing w:after="5" w:line="249" w:lineRule="auto"/>
        <w:ind w:left="0" w:firstLine="0"/>
      </w:pPr>
      <w:r>
        <w:rPr>
          <w:b/>
        </w:rPr>
        <w:t xml:space="preserve">Date: </w:t>
      </w:r>
      <w:r>
        <w:rPr>
          <w:b/>
        </w:rPr>
        <w:tab/>
        <w:t xml:space="preserve"> </w:t>
      </w:r>
      <w:r>
        <w:rPr>
          <w:b/>
        </w:rPr>
        <w:tab/>
        <w:t xml:space="preserve">…………………………………………………………………………………………………. </w:t>
      </w:r>
    </w:p>
    <w:p w14:paraId="01EB1F81" w14:textId="77777777" w:rsidR="000F30FA" w:rsidRDefault="00AD30F1">
      <w:pPr>
        <w:spacing w:after="0" w:line="259" w:lineRule="auto"/>
        <w:ind w:left="0" w:firstLine="0"/>
      </w:pPr>
      <w:r>
        <w:rPr>
          <w:b/>
        </w:rPr>
        <w:t xml:space="preserve"> </w:t>
      </w:r>
    </w:p>
    <w:p w14:paraId="34244831" w14:textId="77777777" w:rsidR="000F30FA" w:rsidRPr="001176A8" w:rsidRDefault="00AD30F1">
      <w:pPr>
        <w:spacing w:after="222" w:line="259" w:lineRule="auto"/>
        <w:ind w:left="0" w:firstLine="0"/>
        <w:rPr>
          <w:color w:val="009999"/>
        </w:rPr>
      </w:pPr>
      <w:r>
        <w:rPr>
          <w:b/>
          <w:color w:val="660066"/>
          <w:sz w:val="32"/>
        </w:rPr>
        <w:t xml:space="preserve"> </w:t>
      </w:r>
    </w:p>
    <w:p w14:paraId="6EF25FB5" w14:textId="77777777" w:rsidR="000F30FA" w:rsidRPr="001176A8" w:rsidRDefault="00AD30F1">
      <w:pPr>
        <w:pStyle w:val="Heading2"/>
        <w:tabs>
          <w:tab w:val="center" w:pos="5523"/>
        </w:tabs>
        <w:ind w:left="-15" w:firstLine="0"/>
        <w:rPr>
          <w:color w:val="009999"/>
        </w:rPr>
      </w:pPr>
      <w:r w:rsidRPr="001176A8">
        <w:rPr>
          <w:color w:val="009999"/>
        </w:rPr>
        <w:t xml:space="preserve">Appendix 6: </w:t>
      </w:r>
      <w:r w:rsidRPr="001176A8">
        <w:rPr>
          <w:color w:val="009999"/>
        </w:rPr>
        <w:tab/>
        <w:t xml:space="preserve">SAR report and Action Plan guidance and template </w:t>
      </w:r>
    </w:p>
    <w:p w14:paraId="634EA6C7" w14:textId="0C700DFA" w:rsidR="000F30FA" w:rsidRDefault="00AD30F1">
      <w:pPr>
        <w:spacing w:after="0" w:line="259" w:lineRule="auto"/>
        <w:ind w:left="-8" w:firstLine="0"/>
      </w:pPr>
      <w:r>
        <w:rPr>
          <w:b/>
        </w:rPr>
        <w:t xml:space="preserve"> </w:t>
      </w:r>
    </w:p>
    <w:p w14:paraId="5B60FC3B" w14:textId="77777777" w:rsidR="000F30FA" w:rsidRDefault="00AD30F1">
      <w:pPr>
        <w:spacing w:after="0" w:line="259" w:lineRule="auto"/>
        <w:ind w:left="0" w:firstLine="0"/>
      </w:pPr>
      <w:r>
        <w:rPr>
          <w:b/>
        </w:rPr>
        <w:t xml:space="preserve"> </w:t>
      </w:r>
    </w:p>
    <w:p w14:paraId="32B93867" w14:textId="77777777" w:rsidR="000F30FA" w:rsidRDefault="00AD30F1">
      <w:pPr>
        <w:spacing w:after="0"/>
        <w:ind w:right="14"/>
      </w:pPr>
      <w:r>
        <w:t xml:space="preserve">The SAR report must be delivered within timescales and according to the agreed terms of reference. The report must collate and analyse the information and evidence presented to the SAR Panel, highlight lessons learned and make practical recommendations on areas the safeguarding partnership should address to improve joint working and outcomes for adults and their families.  </w:t>
      </w:r>
    </w:p>
    <w:p w14:paraId="06B5A083" w14:textId="77777777" w:rsidR="000F30FA" w:rsidRDefault="00AD30F1">
      <w:pPr>
        <w:spacing w:after="0" w:line="259" w:lineRule="auto"/>
        <w:ind w:left="0" w:firstLine="0"/>
      </w:pPr>
      <w:r>
        <w:t xml:space="preserve"> </w:t>
      </w:r>
    </w:p>
    <w:p w14:paraId="00DB73F2" w14:textId="77777777" w:rsidR="000F30FA" w:rsidRDefault="00AD30F1">
      <w:pPr>
        <w:spacing w:after="155"/>
        <w:ind w:right="14"/>
      </w:pPr>
      <w:r>
        <w:t xml:space="preserve">The report should:  </w:t>
      </w:r>
    </w:p>
    <w:p w14:paraId="7DFBC0C9" w14:textId="77777777" w:rsidR="000F30FA" w:rsidRDefault="00AD30F1">
      <w:pPr>
        <w:numPr>
          <w:ilvl w:val="0"/>
          <w:numId w:val="27"/>
        </w:numPr>
        <w:ind w:right="14" w:hanging="360"/>
      </w:pPr>
      <w:r>
        <w:t xml:space="preserve">Provide a sound analysis of what happened, why and what action needs to be taken to prevent a reoccurrence, if possible;  </w:t>
      </w:r>
    </w:p>
    <w:p w14:paraId="3E1FCFDD" w14:textId="660D3E02" w:rsidR="000F30FA" w:rsidRDefault="00AD30F1">
      <w:pPr>
        <w:numPr>
          <w:ilvl w:val="0"/>
          <w:numId w:val="27"/>
        </w:numPr>
        <w:spacing w:after="39"/>
        <w:ind w:right="14" w:hanging="360"/>
      </w:pPr>
      <w:r>
        <w:t>Include enough of the evidence, analysis and "working out" for</w:t>
      </w:r>
      <w:r w:rsidR="001176A8">
        <w:t xml:space="preserve"> the SAR Panel and the Merton</w:t>
      </w:r>
      <w:r>
        <w:t xml:space="preserve"> SAB to scrutinise, critique and quality assure it;  </w:t>
      </w:r>
    </w:p>
    <w:p w14:paraId="6576256D" w14:textId="77777777" w:rsidR="000F30FA" w:rsidRDefault="00AD30F1">
      <w:pPr>
        <w:numPr>
          <w:ilvl w:val="0"/>
          <w:numId w:val="27"/>
        </w:numPr>
        <w:ind w:right="14" w:hanging="360"/>
      </w:pPr>
      <w:r>
        <w:t xml:space="preserve">Be written in plain English; and  </w:t>
      </w:r>
    </w:p>
    <w:p w14:paraId="0086C621" w14:textId="77777777" w:rsidR="000F30FA" w:rsidRDefault="00AD30F1">
      <w:pPr>
        <w:numPr>
          <w:ilvl w:val="0"/>
          <w:numId w:val="27"/>
        </w:numPr>
        <w:ind w:right="14" w:hanging="360"/>
      </w:pPr>
      <w:r>
        <w:t xml:space="preserve">Contain findings of practical value to organisations and professionals.  </w:t>
      </w:r>
    </w:p>
    <w:p w14:paraId="4D6B994F" w14:textId="77777777" w:rsidR="000F30FA" w:rsidRDefault="00AD30F1">
      <w:pPr>
        <w:spacing w:after="113"/>
        <w:ind w:right="14"/>
      </w:pPr>
      <w:r>
        <w:t xml:space="preserve">Templates for a report and SAB Action Plan are provided overleaf.  As with all such reviews precise format that will be used depends on the features of the case and methodology used, and will be set in the terms of reference.  </w:t>
      </w:r>
    </w:p>
    <w:p w14:paraId="33E543D1" w14:textId="77777777" w:rsidR="000F30FA" w:rsidRDefault="00AD30F1">
      <w:pPr>
        <w:spacing w:after="113"/>
        <w:ind w:right="14"/>
      </w:pPr>
      <w:r>
        <w:t xml:space="preserve">All contributing agencies or individuals will have the opportunity to ensure their information is fully and fairly represented in the report before it is presented to the Chair of the SAR Panel for comment and then to the full Board for approval and action planning.  </w:t>
      </w:r>
    </w:p>
    <w:p w14:paraId="7D677F3D" w14:textId="77777777" w:rsidR="000F30FA" w:rsidRDefault="00AD30F1">
      <w:pPr>
        <w:spacing w:after="110"/>
        <w:ind w:right="14"/>
      </w:pPr>
      <w:r>
        <w:t xml:space="preserve">The whole report or parts of it may be made available to partners and to the CQC if appropriate. The Overview Report may include an Executive Summary which may be made public.  </w:t>
      </w:r>
    </w:p>
    <w:p w14:paraId="068950F5" w14:textId="4239DFF7" w:rsidR="000F30FA" w:rsidRDefault="00AD30F1">
      <w:pPr>
        <w:spacing w:after="0"/>
        <w:ind w:right="14"/>
      </w:pPr>
      <w:r>
        <w:t xml:space="preserve">The SAR Panel may propose a multi-agency action plan to append to the report, for </w:t>
      </w:r>
      <w:r w:rsidR="001176A8">
        <w:t>discussion by the Merton</w:t>
      </w:r>
      <w:r>
        <w:t xml:space="preserve"> SAB SAR Subgroup and which will be presented to each organisation for endorsement at senior level.  </w:t>
      </w:r>
    </w:p>
    <w:p w14:paraId="5CF37BFA" w14:textId="77777777" w:rsidR="000F30FA" w:rsidRDefault="00AD30F1">
      <w:pPr>
        <w:spacing w:after="0" w:line="259" w:lineRule="auto"/>
        <w:ind w:left="0" w:firstLine="0"/>
      </w:pPr>
      <w:r>
        <w:t xml:space="preserve"> </w:t>
      </w:r>
    </w:p>
    <w:p w14:paraId="03E80FC6" w14:textId="77777777" w:rsidR="000F30FA" w:rsidRDefault="00AD30F1">
      <w:pPr>
        <w:spacing w:after="0" w:line="259" w:lineRule="auto"/>
        <w:ind w:left="0" w:firstLine="0"/>
      </w:pPr>
      <w:r>
        <w:t xml:space="preserve"> </w:t>
      </w:r>
    </w:p>
    <w:p w14:paraId="78B1CC42" w14:textId="77777777" w:rsidR="000F30FA" w:rsidRDefault="00AD30F1">
      <w:pPr>
        <w:spacing w:after="0" w:line="259" w:lineRule="auto"/>
        <w:ind w:left="0" w:firstLine="0"/>
      </w:pPr>
      <w:r>
        <w:t xml:space="preserve"> </w:t>
      </w:r>
    </w:p>
    <w:p w14:paraId="57F5FC0F" w14:textId="77777777" w:rsidR="000F30FA" w:rsidRDefault="00AD30F1">
      <w:pPr>
        <w:spacing w:after="0" w:line="259" w:lineRule="auto"/>
        <w:ind w:left="0" w:firstLine="0"/>
      </w:pPr>
      <w:r>
        <w:t xml:space="preserve"> </w:t>
      </w:r>
    </w:p>
    <w:p w14:paraId="12D39D80" w14:textId="77777777" w:rsidR="000F30FA" w:rsidRDefault="00AD30F1">
      <w:pPr>
        <w:spacing w:after="0" w:line="259" w:lineRule="auto"/>
        <w:ind w:left="0" w:firstLine="0"/>
      </w:pPr>
      <w:r>
        <w:t xml:space="preserve"> </w:t>
      </w:r>
    </w:p>
    <w:p w14:paraId="5B4DE701" w14:textId="77777777" w:rsidR="000F30FA" w:rsidRDefault="00AD30F1">
      <w:pPr>
        <w:spacing w:after="0" w:line="259" w:lineRule="auto"/>
        <w:ind w:left="0" w:firstLine="0"/>
      </w:pPr>
      <w:r>
        <w:t xml:space="preserve"> </w:t>
      </w:r>
    </w:p>
    <w:p w14:paraId="56A3F158" w14:textId="77777777" w:rsidR="000F30FA" w:rsidRDefault="00AD30F1">
      <w:pPr>
        <w:spacing w:after="0" w:line="259" w:lineRule="auto"/>
        <w:ind w:left="0" w:firstLine="0"/>
      </w:pPr>
      <w:r>
        <w:t xml:space="preserve"> </w:t>
      </w:r>
    </w:p>
    <w:p w14:paraId="6A6EB0F5" w14:textId="77777777" w:rsidR="000F30FA" w:rsidRDefault="00AD30F1">
      <w:pPr>
        <w:spacing w:after="0" w:line="259" w:lineRule="auto"/>
        <w:ind w:left="0" w:firstLine="0"/>
      </w:pPr>
      <w:r>
        <w:t xml:space="preserve"> </w:t>
      </w:r>
    </w:p>
    <w:p w14:paraId="338787BD" w14:textId="77777777" w:rsidR="000F30FA" w:rsidRDefault="00AD30F1">
      <w:pPr>
        <w:spacing w:after="0" w:line="259" w:lineRule="auto"/>
        <w:ind w:left="0" w:firstLine="0"/>
      </w:pPr>
      <w:r>
        <w:t xml:space="preserve"> </w:t>
      </w:r>
    </w:p>
    <w:p w14:paraId="716F243D" w14:textId="77777777" w:rsidR="000F30FA" w:rsidRDefault="00AD30F1">
      <w:pPr>
        <w:spacing w:after="0" w:line="259" w:lineRule="auto"/>
        <w:ind w:left="0" w:firstLine="0"/>
      </w:pPr>
      <w:r>
        <w:t xml:space="preserve"> </w:t>
      </w:r>
    </w:p>
    <w:p w14:paraId="4FCE3C68" w14:textId="77777777" w:rsidR="000F30FA" w:rsidRDefault="00AD30F1">
      <w:pPr>
        <w:spacing w:after="0" w:line="259" w:lineRule="auto"/>
        <w:ind w:left="0" w:firstLine="0"/>
      </w:pPr>
      <w:r>
        <w:t xml:space="preserve"> </w:t>
      </w:r>
    </w:p>
    <w:p w14:paraId="35F0528D" w14:textId="77777777" w:rsidR="000F30FA" w:rsidRDefault="00AD30F1">
      <w:pPr>
        <w:spacing w:after="0" w:line="259" w:lineRule="auto"/>
        <w:ind w:left="0" w:firstLine="0"/>
      </w:pPr>
      <w:r>
        <w:t xml:space="preserve"> </w:t>
      </w:r>
    </w:p>
    <w:p w14:paraId="5F9BACDC" w14:textId="77777777" w:rsidR="000F30FA" w:rsidRDefault="00AD30F1">
      <w:pPr>
        <w:spacing w:after="0" w:line="259" w:lineRule="auto"/>
        <w:ind w:left="0" w:firstLine="0"/>
      </w:pPr>
      <w:r>
        <w:t xml:space="preserve"> </w:t>
      </w:r>
    </w:p>
    <w:p w14:paraId="72435241" w14:textId="77777777" w:rsidR="000F30FA" w:rsidRDefault="00AD30F1">
      <w:pPr>
        <w:spacing w:after="247" w:line="259" w:lineRule="auto"/>
        <w:ind w:left="0" w:firstLine="0"/>
      </w:pPr>
      <w:r>
        <w:t xml:space="preserve"> </w:t>
      </w:r>
    </w:p>
    <w:p w14:paraId="1BB77BC1" w14:textId="77777777" w:rsidR="000F30FA" w:rsidRDefault="00AD30F1">
      <w:pPr>
        <w:spacing w:after="0" w:line="259" w:lineRule="auto"/>
        <w:ind w:left="87" w:firstLine="0"/>
        <w:jc w:val="center"/>
      </w:pPr>
      <w:r>
        <w:rPr>
          <w:color w:val="660066"/>
          <w:sz w:val="48"/>
        </w:rPr>
        <w:t xml:space="preserve"> </w:t>
      </w:r>
    </w:p>
    <w:p w14:paraId="69136391" w14:textId="77777777" w:rsidR="000F30FA" w:rsidRDefault="00AD30F1">
      <w:pPr>
        <w:spacing w:after="1" w:line="259" w:lineRule="auto"/>
        <w:ind w:left="87" w:firstLine="0"/>
        <w:jc w:val="center"/>
      </w:pPr>
      <w:r>
        <w:rPr>
          <w:b/>
          <w:color w:val="660066"/>
          <w:sz w:val="48"/>
        </w:rPr>
        <w:t xml:space="preserve"> </w:t>
      </w:r>
    </w:p>
    <w:p w14:paraId="27DFA451" w14:textId="77777777" w:rsidR="000F30FA" w:rsidRDefault="00AD30F1">
      <w:pPr>
        <w:spacing w:after="0" w:line="259" w:lineRule="auto"/>
        <w:ind w:left="87" w:firstLine="0"/>
        <w:jc w:val="center"/>
      </w:pPr>
      <w:r>
        <w:rPr>
          <w:b/>
          <w:color w:val="660066"/>
          <w:sz w:val="48"/>
        </w:rPr>
        <w:t xml:space="preserve"> </w:t>
      </w:r>
    </w:p>
    <w:p w14:paraId="49AF8DD1" w14:textId="77777777" w:rsidR="000F30FA" w:rsidRDefault="00AD30F1">
      <w:pPr>
        <w:spacing w:after="1" w:line="259" w:lineRule="auto"/>
        <w:ind w:left="87" w:firstLine="0"/>
        <w:jc w:val="center"/>
      </w:pPr>
      <w:r>
        <w:rPr>
          <w:b/>
          <w:color w:val="660066"/>
          <w:sz w:val="48"/>
        </w:rPr>
        <w:t xml:space="preserve"> </w:t>
      </w:r>
    </w:p>
    <w:p w14:paraId="6EE07552" w14:textId="77777777" w:rsidR="000F30FA" w:rsidRDefault="00AD30F1">
      <w:pPr>
        <w:spacing w:after="0" w:line="259" w:lineRule="auto"/>
        <w:ind w:left="87" w:firstLine="0"/>
        <w:jc w:val="center"/>
      </w:pPr>
      <w:r>
        <w:rPr>
          <w:b/>
          <w:color w:val="660066"/>
          <w:sz w:val="48"/>
        </w:rPr>
        <w:t xml:space="preserve"> </w:t>
      </w:r>
    </w:p>
    <w:p w14:paraId="3401C84C" w14:textId="77777777" w:rsidR="000F30FA" w:rsidRDefault="00AD30F1">
      <w:pPr>
        <w:spacing w:after="1" w:line="259" w:lineRule="auto"/>
        <w:ind w:left="87" w:firstLine="0"/>
        <w:jc w:val="center"/>
      </w:pPr>
      <w:r>
        <w:rPr>
          <w:b/>
          <w:color w:val="660066"/>
          <w:sz w:val="48"/>
        </w:rPr>
        <w:t xml:space="preserve"> </w:t>
      </w:r>
    </w:p>
    <w:p w14:paraId="436DC8AD" w14:textId="77777777" w:rsidR="000F30FA" w:rsidRPr="001176A8" w:rsidRDefault="00AD30F1">
      <w:pPr>
        <w:spacing w:after="0" w:line="259" w:lineRule="auto"/>
        <w:ind w:left="87" w:firstLine="0"/>
        <w:jc w:val="center"/>
        <w:rPr>
          <w:color w:val="009999"/>
        </w:rPr>
      </w:pPr>
      <w:r w:rsidRPr="001176A8">
        <w:rPr>
          <w:b/>
          <w:color w:val="009999"/>
          <w:sz w:val="48"/>
        </w:rPr>
        <w:t xml:space="preserve"> </w:t>
      </w:r>
    </w:p>
    <w:p w14:paraId="6FB1C526" w14:textId="6EA14C99" w:rsidR="000F30FA" w:rsidRPr="001176A8" w:rsidRDefault="001176A8" w:rsidP="001176A8">
      <w:pPr>
        <w:pStyle w:val="Heading1"/>
        <w:spacing w:after="0" w:line="259" w:lineRule="auto"/>
        <w:jc w:val="center"/>
        <w:rPr>
          <w:color w:val="009999"/>
          <w:szCs w:val="36"/>
        </w:rPr>
      </w:pPr>
      <w:r w:rsidRPr="001176A8">
        <w:rPr>
          <w:color w:val="009999"/>
          <w:szCs w:val="36"/>
        </w:rPr>
        <w:t>MERTON SAFEGUARDING ADULTS BOARD</w:t>
      </w:r>
    </w:p>
    <w:p w14:paraId="22FAD8E4" w14:textId="7D8BAD08" w:rsidR="000F30FA" w:rsidRPr="001176A8" w:rsidRDefault="000F30FA">
      <w:pPr>
        <w:spacing w:after="0" w:line="259" w:lineRule="auto"/>
        <w:ind w:left="87" w:firstLine="0"/>
        <w:jc w:val="center"/>
        <w:rPr>
          <w:color w:val="009999"/>
          <w:sz w:val="36"/>
          <w:szCs w:val="36"/>
        </w:rPr>
      </w:pPr>
    </w:p>
    <w:p w14:paraId="0C5F7866" w14:textId="77777777" w:rsidR="000F30FA" w:rsidRPr="001176A8" w:rsidRDefault="00AD30F1">
      <w:pPr>
        <w:spacing w:after="0" w:line="259" w:lineRule="auto"/>
        <w:ind w:right="28"/>
        <w:jc w:val="center"/>
        <w:rPr>
          <w:color w:val="009999"/>
          <w:sz w:val="36"/>
          <w:szCs w:val="36"/>
        </w:rPr>
      </w:pPr>
      <w:r w:rsidRPr="001176A8">
        <w:rPr>
          <w:b/>
          <w:color w:val="009999"/>
          <w:sz w:val="36"/>
          <w:szCs w:val="36"/>
        </w:rPr>
        <w:t xml:space="preserve">SAFEGUARDING ADULTS REVIEW REPORT </w:t>
      </w:r>
    </w:p>
    <w:p w14:paraId="459AA52A" w14:textId="77777777" w:rsidR="000F30FA" w:rsidRDefault="00AD30F1">
      <w:pPr>
        <w:spacing w:after="0" w:line="259" w:lineRule="auto"/>
        <w:ind w:left="28" w:firstLine="0"/>
        <w:jc w:val="center"/>
      </w:pPr>
      <w:r>
        <w:rPr>
          <w:b/>
        </w:rPr>
        <w:t xml:space="preserve"> </w:t>
      </w:r>
    </w:p>
    <w:p w14:paraId="58BF1A5E" w14:textId="77777777" w:rsidR="000F30FA" w:rsidRDefault="00AD30F1">
      <w:pPr>
        <w:spacing w:after="0" w:line="259" w:lineRule="auto"/>
        <w:ind w:left="28" w:firstLine="0"/>
        <w:jc w:val="center"/>
      </w:pPr>
      <w:r>
        <w:rPr>
          <w:b/>
        </w:rPr>
        <w:t xml:space="preserve"> </w:t>
      </w:r>
    </w:p>
    <w:p w14:paraId="36636762" w14:textId="77777777" w:rsidR="000F30FA" w:rsidRDefault="00AD30F1">
      <w:pPr>
        <w:spacing w:after="0" w:line="259" w:lineRule="auto"/>
        <w:ind w:left="28" w:firstLine="0"/>
        <w:jc w:val="center"/>
      </w:pPr>
      <w:r>
        <w:rPr>
          <w:b/>
        </w:rPr>
        <w:t xml:space="preserve"> </w:t>
      </w:r>
    </w:p>
    <w:p w14:paraId="1E81EF46" w14:textId="77777777" w:rsidR="000F30FA" w:rsidRDefault="00AD30F1">
      <w:pPr>
        <w:spacing w:after="0" w:line="259" w:lineRule="auto"/>
        <w:ind w:left="28" w:firstLine="0"/>
        <w:jc w:val="center"/>
      </w:pPr>
      <w:r>
        <w:rPr>
          <w:noProof/>
        </w:rPr>
        <mc:AlternateContent>
          <mc:Choice Requires="wpg">
            <w:drawing>
              <wp:anchor distT="0" distB="0" distL="114300" distR="114300" simplePos="0" relativeHeight="251669504" behindDoc="0" locked="0" layoutInCell="1" allowOverlap="1" wp14:anchorId="421B6B6D" wp14:editId="30F51961">
                <wp:simplePos x="0" y="0"/>
                <wp:positionH relativeFrom="page">
                  <wp:posOffset>224028</wp:posOffset>
                </wp:positionH>
                <wp:positionV relativeFrom="page">
                  <wp:posOffset>1826006</wp:posOffset>
                </wp:positionV>
                <wp:extent cx="9144" cy="803148"/>
                <wp:effectExtent l="0" t="0" r="0" b="0"/>
                <wp:wrapTopAndBottom/>
                <wp:docPr id="68965" name="Group 68965"/>
                <wp:cNvGraphicFramePr/>
                <a:graphic xmlns:a="http://schemas.openxmlformats.org/drawingml/2006/main">
                  <a:graphicData uri="http://schemas.microsoft.com/office/word/2010/wordprocessingGroup">
                    <wpg:wgp>
                      <wpg:cNvGrpSpPr/>
                      <wpg:grpSpPr>
                        <a:xfrm>
                          <a:off x="0" y="0"/>
                          <a:ext cx="9144" cy="803148"/>
                          <a:chOff x="0" y="0"/>
                          <a:chExt cx="9144" cy="803148"/>
                        </a:xfrm>
                      </wpg:grpSpPr>
                      <wps:wsp>
                        <wps:cNvPr id="77595" name="Shape 77595"/>
                        <wps:cNvSpPr/>
                        <wps:spPr>
                          <a:xfrm>
                            <a:off x="0" y="0"/>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965" style="width:0.719999pt;height:63.24pt;position:absolute;mso-position-horizontal-relative:page;mso-position-horizontal:absolute;margin-left:17.64pt;mso-position-vertical-relative:page;margin-top:143.78pt;" coordsize="91,8031">
                <v:shape id="Shape 77596" style="position:absolute;width:91;height:8031;left:0;top:0;" coordsize="9144,803148" path="m0,0l9144,0l9144,803148l0,803148l0,0">
                  <v:stroke weight="0pt" endcap="flat" joinstyle="miter" miterlimit="10" on="false" color="#000000" opacity="0"/>
                  <v:fill on="true" color="#000000"/>
                </v:shape>
                <w10:wrap type="topAndBottom"/>
              </v:group>
            </w:pict>
          </mc:Fallback>
        </mc:AlternateContent>
      </w:r>
      <w:r>
        <w:rPr>
          <w:b/>
        </w:rPr>
        <w:t xml:space="preserve"> </w:t>
      </w:r>
    </w:p>
    <w:p w14:paraId="79C50DA5" w14:textId="77777777" w:rsidR="000F30FA" w:rsidRDefault="00AD30F1">
      <w:pPr>
        <w:spacing w:after="0" w:line="259" w:lineRule="auto"/>
        <w:ind w:left="28" w:firstLine="0"/>
        <w:jc w:val="center"/>
      </w:pPr>
      <w:r>
        <w:rPr>
          <w:b/>
        </w:rPr>
        <w:t xml:space="preserve"> </w:t>
      </w:r>
    </w:p>
    <w:p w14:paraId="17A95C25" w14:textId="77777777" w:rsidR="000F30FA" w:rsidRPr="0041590B" w:rsidRDefault="00AD30F1">
      <w:pPr>
        <w:spacing w:after="19" w:line="259" w:lineRule="auto"/>
        <w:ind w:left="28" w:firstLine="0"/>
        <w:jc w:val="center"/>
        <w:rPr>
          <w:color w:val="009999"/>
        </w:rPr>
      </w:pPr>
      <w:r w:rsidRPr="0041590B">
        <w:rPr>
          <w:b/>
          <w:color w:val="009999"/>
        </w:rPr>
        <w:t xml:space="preserve"> </w:t>
      </w:r>
    </w:p>
    <w:p w14:paraId="5740ABD1" w14:textId="77777777" w:rsidR="000F30FA" w:rsidRPr="0041590B" w:rsidRDefault="00AD30F1">
      <w:pPr>
        <w:spacing w:after="0" w:line="259" w:lineRule="auto"/>
        <w:ind w:right="24"/>
        <w:jc w:val="center"/>
        <w:rPr>
          <w:color w:val="009999"/>
        </w:rPr>
      </w:pPr>
      <w:r w:rsidRPr="0041590B">
        <w:rPr>
          <w:b/>
          <w:color w:val="009999"/>
          <w:sz w:val="24"/>
        </w:rPr>
        <w:t xml:space="preserve">Adult at risk male/ female: initials: case file reference: code </w:t>
      </w:r>
    </w:p>
    <w:p w14:paraId="670C497D" w14:textId="77777777" w:rsidR="000F30FA" w:rsidRPr="0041590B" w:rsidRDefault="00AD30F1">
      <w:pPr>
        <w:spacing w:after="0" w:line="259" w:lineRule="auto"/>
        <w:ind w:left="33" w:firstLine="0"/>
        <w:jc w:val="center"/>
        <w:rPr>
          <w:color w:val="009999"/>
        </w:rPr>
      </w:pPr>
      <w:r w:rsidRPr="0041590B">
        <w:rPr>
          <w:b/>
          <w:color w:val="009999"/>
          <w:sz w:val="24"/>
        </w:rPr>
        <w:t xml:space="preserve"> </w:t>
      </w:r>
    </w:p>
    <w:p w14:paraId="5D6C3512" w14:textId="77777777" w:rsidR="000F30FA" w:rsidRPr="0041590B" w:rsidRDefault="00AD30F1">
      <w:pPr>
        <w:spacing w:after="0" w:line="259" w:lineRule="auto"/>
        <w:ind w:right="22"/>
        <w:jc w:val="center"/>
        <w:rPr>
          <w:color w:val="009999"/>
        </w:rPr>
      </w:pPr>
      <w:r w:rsidRPr="0041590B">
        <w:rPr>
          <w:b/>
          <w:color w:val="009999"/>
          <w:sz w:val="24"/>
        </w:rPr>
        <w:t xml:space="preserve">Date of birth </w:t>
      </w:r>
    </w:p>
    <w:p w14:paraId="1B3CECA0" w14:textId="77777777" w:rsidR="000F30FA" w:rsidRPr="0041590B" w:rsidRDefault="00AD30F1">
      <w:pPr>
        <w:spacing w:after="0" w:line="259" w:lineRule="auto"/>
        <w:ind w:left="33" w:firstLine="0"/>
        <w:jc w:val="center"/>
        <w:rPr>
          <w:color w:val="009999"/>
        </w:rPr>
      </w:pPr>
      <w:r w:rsidRPr="0041590B">
        <w:rPr>
          <w:b/>
          <w:color w:val="009999"/>
          <w:sz w:val="24"/>
        </w:rPr>
        <w:t xml:space="preserve"> </w:t>
      </w:r>
    </w:p>
    <w:p w14:paraId="0B4E7DFC" w14:textId="77777777" w:rsidR="000F30FA" w:rsidRPr="0041590B" w:rsidRDefault="00AD30F1">
      <w:pPr>
        <w:spacing w:after="0" w:line="259" w:lineRule="auto"/>
        <w:ind w:right="27"/>
        <w:jc w:val="center"/>
        <w:rPr>
          <w:color w:val="009999"/>
        </w:rPr>
      </w:pPr>
      <w:r w:rsidRPr="0041590B">
        <w:rPr>
          <w:b/>
          <w:color w:val="009999"/>
          <w:sz w:val="24"/>
        </w:rPr>
        <w:t xml:space="preserve">Date of death / age at time of incident </w:t>
      </w:r>
    </w:p>
    <w:p w14:paraId="5D43E770" w14:textId="77777777" w:rsidR="000F30FA" w:rsidRDefault="00AD30F1">
      <w:pPr>
        <w:spacing w:after="0" w:line="259" w:lineRule="auto"/>
        <w:ind w:left="0" w:right="27" w:firstLine="0"/>
        <w:jc w:val="center"/>
      </w:pPr>
      <w:r>
        <w:rPr>
          <w:i/>
          <w:sz w:val="24"/>
        </w:rPr>
        <w:t xml:space="preserve">(all anonymised if appropriate) </w:t>
      </w:r>
    </w:p>
    <w:p w14:paraId="1112AB0D" w14:textId="77777777" w:rsidR="000F30FA" w:rsidRDefault="00AD30F1">
      <w:pPr>
        <w:spacing w:after="0" w:line="259" w:lineRule="auto"/>
        <w:ind w:left="28" w:firstLine="0"/>
        <w:jc w:val="center"/>
      </w:pPr>
      <w:r>
        <w:rPr>
          <w:b/>
        </w:rPr>
        <w:t xml:space="preserve"> </w:t>
      </w:r>
    </w:p>
    <w:p w14:paraId="1438D2C3" w14:textId="77777777" w:rsidR="000F30FA" w:rsidRDefault="00AD30F1">
      <w:pPr>
        <w:spacing w:after="0" w:line="259" w:lineRule="auto"/>
        <w:ind w:left="28" w:firstLine="0"/>
        <w:jc w:val="center"/>
      </w:pPr>
      <w:r>
        <w:rPr>
          <w:b/>
        </w:rPr>
        <w:t xml:space="preserve"> </w:t>
      </w:r>
    </w:p>
    <w:p w14:paraId="62FA4FCA" w14:textId="77777777" w:rsidR="000F30FA" w:rsidRDefault="00AD30F1">
      <w:pPr>
        <w:spacing w:after="0" w:line="259" w:lineRule="auto"/>
        <w:ind w:left="28" w:firstLine="0"/>
        <w:jc w:val="center"/>
      </w:pPr>
      <w:r>
        <w:rPr>
          <w:b/>
        </w:rPr>
        <w:t xml:space="preserve"> </w:t>
      </w:r>
    </w:p>
    <w:p w14:paraId="37D3E721" w14:textId="77777777" w:rsidR="000F30FA" w:rsidRDefault="00AD30F1">
      <w:pPr>
        <w:spacing w:after="0" w:line="259" w:lineRule="auto"/>
        <w:ind w:left="28" w:firstLine="0"/>
        <w:jc w:val="center"/>
      </w:pPr>
      <w:r>
        <w:rPr>
          <w:b/>
        </w:rPr>
        <w:t xml:space="preserve"> </w:t>
      </w:r>
    </w:p>
    <w:p w14:paraId="5756A24C" w14:textId="77777777" w:rsidR="000F30FA" w:rsidRDefault="00AD30F1">
      <w:pPr>
        <w:spacing w:after="0" w:line="259" w:lineRule="auto"/>
        <w:ind w:left="28" w:firstLine="0"/>
        <w:jc w:val="center"/>
      </w:pPr>
      <w:r>
        <w:rPr>
          <w:b/>
        </w:rPr>
        <w:t xml:space="preserve"> </w:t>
      </w:r>
    </w:p>
    <w:p w14:paraId="319D1820" w14:textId="77777777" w:rsidR="000F30FA" w:rsidRDefault="00AD30F1">
      <w:pPr>
        <w:spacing w:after="0" w:line="259" w:lineRule="auto"/>
        <w:ind w:left="28" w:firstLine="0"/>
        <w:jc w:val="center"/>
      </w:pPr>
      <w:r>
        <w:rPr>
          <w:b/>
        </w:rPr>
        <w:t xml:space="preserve"> </w:t>
      </w:r>
    </w:p>
    <w:p w14:paraId="72B34748" w14:textId="77777777" w:rsidR="000F30FA" w:rsidRDefault="00AD30F1">
      <w:pPr>
        <w:spacing w:after="0" w:line="259" w:lineRule="auto"/>
        <w:ind w:left="28" w:firstLine="0"/>
        <w:jc w:val="center"/>
      </w:pPr>
      <w:r>
        <w:rPr>
          <w:b/>
        </w:rPr>
        <w:t xml:space="preserve"> </w:t>
      </w:r>
    </w:p>
    <w:p w14:paraId="62C2962E" w14:textId="77777777" w:rsidR="000F30FA" w:rsidRDefault="00AD30F1">
      <w:pPr>
        <w:spacing w:after="5" w:line="249" w:lineRule="auto"/>
      </w:pPr>
      <w:r>
        <w:rPr>
          <w:b/>
        </w:rPr>
        <w:t xml:space="preserve">Report Author including title, qualifications and organisation </w:t>
      </w:r>
      <w:r>
        <w:rPr>
          <w:b/>
          <w:i/>
        </w:rPr>
        <w:t>(if applicable)</w:t>
      </w:r>
      <w:r>
        <w:rPr>
          <w:b/>
        </w:rPr>
        <w:t xml:space="preserve"> </w:t>
      </w:r>
    </w:p>
    <w:p w14:paraId="5E085AD2" w14:textId="77777777" w:rsidR="000F30FA" w:rsidRDefault="00AD30F1">
      <w:pPr>
        <w:spacing w:after="0" w:line="259" w:lineRule="auto"/>
        <w:ind w:left="0" w:firstLine="0"/>
      </w:pPr>
      <w:r>
        <w:rPr>
          <w:b/>
        </w:rPr>
        <w:t xml:space="preserve"> </w:t>
      </w:r>
    </w:p>
    <w:p w14:paraId="01910AA7" w14:textId="77777777" w:rsidR="000F30FA" w:rsidRDefault="00AD30F1">
      <w:pPr>
        <w:spacing w:after="5" w:line="249" w:lineRule="auto"/>
      </w:pPr>
      <w:r>
        <w:rPr>
          <w:b/>
        </w:rPr>
        <w:t xml:space="preserve">Date of Report </w:t>
      </w:r>
    </w:p>
    <w:p w14:paraId="34524C69" w14:textId="77777777" w:rsidR="000F30FA" w:rsidRDefault="00AD30F1">
      <w:pPr>
        <w:spacing w:after="0" w:line="256" w:lineRule="auto"/>
        <w:ind w:left="0" w:right="10463" w:firstLine="0"/>
      </w:pPr>
      <w:r>
        <w:t xml:space="preserve">  </w:t>
      </w:r>
    </w:p>
    <w:p w14:paraId="544A2446" w14:textId="77777777" w:rsidR="000F30FA" w:rsidRDefault="00AD30F1">
      <w:pPr>
        <w:spacing w:after="0" w:line="259" w:lineRule="auto"/>
        <w:ind w:left="0" w:firstLine="0"/>
      </w:pPr>
      <w:r>
        <w:rPr>
          <w:b/>
        </w:rPr>
        <w:t xml:space="preserve"> </w:t>
      </w:r>
    </w:p>
    <w:p w14:paraId="3B5E6563" w14:textId="77777777" w:rsidR="000F30FA" w:rsidRDefault="00AD30F1">
      <w:pPr>
        <w:spacing w:after="0" w:line="259" w:lineRule="auto"/>
        <w:ind w:left="0" w:firstLine="0"/>
      </w:pPr>
      <w:r>
        <w:rPr>
          <w:b/>
        </w:rPr>
        <w:t xml:space="preserve"> </w:t>
      </w:r>
      <w:r>
        <w:rPr>
          <w:b/>
        </w:rPr>
        <w:tab/>
        <w:t xml:space="preserve"> </w:t>
      </w:r>
    </w:p>
    <w:p w14:paraId="2F6461EE" w14:textId="77777777" w:rsidR="000F30FA" w:rsidRDefault="00AD30F1">
      <w:pPr>
        <w:pStyle w:val="Heading2"/>
        <w:spacing w:after="5" w:line="249" w:lineRule="auto"/>
      </w:pPr>
      <w:r>
        <w:rPr>
          <w:color w:val="000000"/>
          <w:sz w:val="22"/>
        </w:rPr>
        <w:t xml:space="preserve">1. Introduction </w:t>
      </w:r>
      <w:r>
        <w:rPr>
          <w:b w:val="0"/>
          <w:color w:val="000000"/>
          <w:sz w:val="22"/>
        </w:rPr>
        <w:t xml:space="preserve"> </w:t>
      </w:r>
    </w:p>
    <w:p w14:paraId="390DAE92" w14:textId="77777777" w:rsidR="000F30FA" w:rsidRDefault="00AD30F1">
      <w:pPr>
        <w:spacing w:after="109"/>
        <w:ind w:right="14"/>
      </w:pPr>
      <w:r>
        <w:t xml:space="preserve">Give a summary of the aims of the report and the individual who is the subject of the review.  </w:t>
      </w:r>
    </w:p>
    <w:p w14:paraId="5CEED8F9" w14:textId="422EE7B3" w:rsidR="000F30FA" w:rsidRDefault="00AD30F1">
      <w:pPr>
        <w:spacing w:after="113"/>
        <w:ind w:right="14"/>
      </w:pPr>
      <w:r>
        <w:t>Clarify that the SAR has been conducted as either a statutory review under Section 44 of the Care Act, or as a non</w:t>
      </w:r>
      <w:r w:rsidR="002F5FFA">
        <w:t>-</w:t>
      </w:r>
      <w:r>
        <w:t>statutory</w:t>
      </w:r>
      <w:r w:rsidR="002F5FFA">
        <w:t xml:space="preserve"> SAR as agreed by the M</w:t>
      </w:r>
      <w:r>
        <w:t>SAB SAR Subgroup. Set out that this SAR has been undertaken in line with the Multi-Agency Safeguarding Adults Policy a</w:t>
      </w:r>
      <w:r w:rsidR="002F5FFA">
        <w:t>nd Procedures and with the M</w:t>
      </w:r>
      <w:r>
        <w:t xml:space="preserve">SAB's SAR Framework.  </w:t>
      </w:r>
    </w:p>
    <w:p w14:paraId="5206C2AA" w14:textId="77777777" w:rsidR="000F30FA" w:rsidRDefault="00AD30F1">
      <w:pPr>
        <w:spacing w:after="195"/>
        <w:ind w:right="14"/>
      </w:pPr>
      <w:r>
        <w:t xml:space="preserve">Clarify that the SAR is not intended to reinvestigate the case or apportion blame, but to learn lessons and make recommendations to improve practice, procedures and systems and ultimate improve the safeguarding and wellbeing of adults in the future.  </w:t>
      </w:r>
    </w:p>
    <w:p w14:paraId="6866D769" w14:textId="77777777" w:rsidR="000F30FA" w:rsidRDefault="00AD30F1">
      <w:pPr>
        <w:spacing w:after="5" w:line="249" w:lineRule="auto"/>
      </w:pPr>
      <w:r>
        <w:rPr>
          <w:b/>
        </w:rPr>
        <w:t xml:space="preserve">2. The circumstances that led to a SAR being undertaken in this case. </w:t>
      </w:r>
      <w:r>
        <w:t xml:space="preserve"> </w:t>
      </w:r>
    </w:p>
    <w:p w14:paraId="4C62C750" w14:textId="77777777" w:rsidR="000F30FA" w:rsidRDefault="00AD30F1">
      <w:pPr>
        <w:spacing w:after="111"/>
        <w:ind w:right="14"/>
      </w:pPr>
      <w:r>
        <w:t xml:space="preserve">Provide a brief and anonymous overview of the specific individual circumstances that led to a SAR being undertaken for this case.  </w:t>
      </w:r>
    </w:p>
    <w:p w14:paraId="04851EAF" w14:textId="77777777" w:rsidR="000F30FA" w:rsidRDefault="00AD30F1">
      <w:pPr>
        <w:spacing w:after="113"/>
        <w:ind w:right="14"/>
      </w:pPr>
      <w:r>
        <w:t xml:space="preserve">Provide reasons for conducting the review and what SAR criteria were met (or if the criteria were not met the reason for conducting the review).  </w:t>
      </w:r>
    </w:p>
    <w:p w14:paraId="01F6D228" w14:textId="77777777" w:rsidR="000F30FA" w:rsidRDefault="00AD30F1">
      <w:pPr>
        <w:spacing w:after="109"/>
        <w:ind w:right="14"/>
      </w:pPr>
      <w:r>
        <w:t xml:space="preserve">Provide outline of methodology to be used.  </w:t>
      </w:r>
    </w:p>
    <w:p w14:paraId="74E8ECF2" w14:textId="77777777" w:rsidR="000F30FA" w:rsidRDefault="00AD30F1">
      <w:pPr>
        <w:spacing w:after="188"/>
        <w:ind w:right="14"/>
      </w:pPr>
      <w:r>
        <w:t xml:space="preserve">State decision (and date this was taken) to hold the SAR.  </w:t>
      </w:r>
    </w:p>
    <w:p w14:paraId="26D6E466" w14:textId="77777777" w:rsidR="000F30FA" w:rsidRDefault="00AD30F1">
      <w:pPr>
        <w:pStyle w:val="Heading2"/>
        <w:spacing w:after="5" w:line="249" w:lineRule="auto"/>
      </w:pPr>
      <w:r>
        <w:rPr>
          <w:color w:val="000000"/>
          <w:sz w:val="22"/>
        </w:rPr>
        <w:t xml:space="preserve">3. Terms of reference </w:t>
      </w:r>
      <w:r>
        <w:rPr>
          <w:b w:val="0"/>
          <w:color w:val="000000"/>
          <w:sz w:val="22"/>
        </w:rPr>
        <w:t xml:space="preserve"> </w:t>
      </w:r>
    </w:p>
    <w:p w14:paraId="1D04D76D" w14:textId="6EB7AA14" w:rsidR="000F30FA" w:rsidRDefault="00AD30F1">
      <w:pPr>
        <w:spacing w:after="113"/>
        <w:ind w:right="14"/>
      </w:pPr>
      <w:r>
        <w:t>State when the SAR commenced, details of the commissioner (usually in</w:t>
      </w:r>
      <w:r w:rsidR="002F5FFA">
        <w:t>dependent Chair of the M</w:t>
      </w:r>
      <w:r>
        <w:t xml:space="preserve">SAB), SAR Chair and Panel members, and the report author.  </w:t>
      </w:r>
    </w:p>
    <w:p w14:paraId="5DC9372E" w14:textId="77777777" w:rsidR="000F30FA" w:rsidRDefault="00AD30F1">
      <w:pPr>
        <w:spacing w:after="109"/>
        <w:ind w:right="14"/>
      </w:pPr>
      <w:r>
        <w:t xml:space="preserve">State the dates the SAR Panel met and agreed terms of reference for the SAR.  </w:t>
      </w:r>
    </w:p>
    <w:p w14:paraId="0B56BD9A" w14:textId="44426876" w:rsidR="000F30FA" w:rsidRDefault="00AD30F1">
      <w:pPr>
        <w:spacing w:after="113"/>
        <w:ind w:right="14"/>
      </w:pPr>
      <w:r>
        <w:t>List contributors to the review and the nature of their contributions. Cite contribution of family members/carers and any others.  Include any communication w</w:t>
      </w:r>
      <w:r w:rsidR="002F5FFA">
        <w:t xml:space="preserve">ith CQC or Government Offices. </w:t>
      </w:r>
      <w:r>
        <w:t xml:space="preserve">Set out how the involvement of staff and the adult/ family/ friends/carers was facilitated and supported (e.g. advocacy).  </w:t>
      </w:r>
    </w:p>
    <w:p w14:paraId="19B460EA" w14:textId="77777777" w:rsidR="000F30FA" w:rsidRDefault="00AD30F1">
      <w:pPr>
        <w:spacing w:after="195"/>
        <w:ind w:right="14"/>
      </w:pPr>
      <w:r>
        <w:t xml:space="preserve">Identify the key issues within the SAR. Comment upon the quality of the evidence supplied and whether any action was required. Provide an explanation for any delay in completing the SAR in relation to the SAR framework and Terms of Reference.  </w:t>
      </w:r>
    </w:p>
    <w:p w14:paraId="37F6ABAD" w14:textId="77777777" w:rsidR="000F30FA" w:rsidRDefault="00AD30F1">
      <w:pPr>
        <w:pStyle w:val="Heading2"/>
        <w:spacing w:after="5" w:line="249" w:lineRule="auto"/>
      </w:pPr>
      <w:r>
        <w:rPr>
          <w:color w:val="000000"/>
          <w:sz w:val="22"/>
        </w:rPr>
        <w:t xml:space="preserve">4. Case summary: the facts </w:t>
      </w:r>
      <w:r>
        <w:rPr>
          <w:b w:val="0"/>
          <w:color w:val="000000"/>
          <w:sz w:val="22"/>
        </w:rPr>
        <w:t xml:space="preserve"> </w:t>
      </w:r>
    </w:p>
    <w:p w14:paraId="0D24EE4F" w14:textId="77777777" w:rsidR="000F30FA" w:rsidRDefault="00AD30F1">
      <w:pPr>
        <w:ind w:right="14"/>
      </w:pPr>
      <w:r>
        <w:t xml:space="preserve">Provide a brief case summary including details of the incident, kind of maltreatment, who was believed responsible for the abuse. This should include:  </w:t>
      </w:r>
    </w:p>
    <w:p w14:paraId="5CD6F3BC" w14:textId="77777777" w:rsidR="000F30FA" w:rsidRDefault="00AD30F1">
      <w:pPr>
        <w:numPr>
          <w:ilvl w:val="0"/>
          <w:numId w:val="28"/>
        </w:numPr>
        <w:spacing w:after="39"/>
        <w:ind w:right="14" w:hanging="360"/>
      </w:pPr>
      <w:r>
        <w:t xml:space="preserve">A pictorial display of the adult at risk's relationship to family members, extended family and household and any care services provided. Details provided should be brief and anonymous (as appropriate).  </w:t>
      </w:r>
    </w:p>
    <w:p w14:paraId="3D51657D" w14:textId="77777777" w:rsidR="000F30FA" w:rsidRDefault="00AD30F1">
      <w:pPr>
        <w:numPr>
          <w:ilvl w:val="0"/>
          <w:numId w:val="28"/>
        </w:numPr>
        <w:spacing w:after="39"/>
        <w:ind w:right="14" w:hanging="360"/>
      </w:pPr>
      <w:r>
        <w:t xml:space="preserve">An integrated chronology or narrative of agency involvement with the adult at risk, family/ carer on the part of all relevant organisations, professionals and others who have contributed to the review process. Note specifically in the chronology/ narrative each occasion on which the adult at risk was seen and the adult at risk's views and wishes sought or expressed.  </w:t>
      </w:r>
    </w:p>
    <w:p w14:paraId="76AF3F5A" w14:textId="77777777" w:rsidR="000F30FA" w:rsidRDefault="00AD30F1">
      <w:pPr>
        <w:numPr>
          <w:ilvl w:val="0"/>
          <w:numId w:val="28"/>
        </w:numPr>
        <w:spacing w:after="192"/>
        <w:ind w:right="14" w:hanging="360"/>
      </w:pPr>
      <w:r>
        <w:t xml:space="preserve">An overview that summarises what relevant information was known to the agencies and professionals involved about the carers, any perpetrator and the home circumstances of the adult at risk.  </w:t>
      </w:r>
    </w:p>
    <w:p w14:paraId="3C1E62D2" w14:textId="77777777" w:rsidR="000F30FA" w:rsidRDefault="00AD30F1">
      <w:pPr>
        <w:pStyle w:val="Heading2"/>
        <w:spacing w:after="5" w:line="249" w:lineRule="auto"/>
      </w:pPr>
      <w:r>
        <w:rPr>
          <w:color w:val="000000"/>
          <w:sz w:val="22"/>
        </w:rPr>
        <w:t xml:space="preserve">5. Analysis </w:t>
      </w:r>
      <w:r>
        <w:rPr>
          <w:b w:val="0"/>
          <w:color w:val="000000"/>
          <w:sz w:val="22"/>
        </w:rPr>
        <w:t xml:space="preserve"> </w:t>
      </w:r>
    </w:p>
    <w:p w14:paraId="74C1E754" w14:textId="77777777" w:rsidR="000F30FA" w:rsidRDefault="00AD30F1">
      <w:pPr>
        <w:spacing w:after="0"/>
        <w:ind w:right="14"/>
      </w:pPr>
      <w:r>
        <w:t xml:space="preserve">Look at how and why events occurred, decisions made and actions taken/not taken   Explain how events and conditions had looked to professionals at the time of the incident and in the period leading up to it.  </w:t>
      </w:r>
    </w:p>
    <w:p w14:paraId="4DD487F0" w14:textId="77777777" w:rsidR="000F30FA" w:rsidRDefault="00AD30F1">
      <w:pPr>
        <w:spacing w:after="109"/>
        <w:ind w:right="14"/>
      </w:pPr>
      <w:r>
        <w:t xml:space="preserve">Explore the range of contributory factors and systems conditions that played a part in causing the abuse or neglect.  </w:t>
      </w:r>
    </w:p>
    <w:p w14:paraId="6D6FD6EE" w14:textId="77777777" w:rsidR="000F30FA" w:rsidRDefault="00AD30F1">
      <w:pPr>
        <w:spacing w:after="109"/>
        <w:ind w:right="14"/>
      </w:pPr>
      <w:r>
        <w:t xml:space="preserve">Consider whether different decisions or actions may have led to an alternative course of events.  </w:t>
      </w:r>
    </w:p>
    <w:p w14:paraId="76955302" w14:textId="77777777" w:rsidR="000F30FA" w:rsidRDefault="00AD30F1">
      <w:pPr>
        <w:spacing w:after="113"/>
        <w:ind w:right="14"/>
      </w:pPr>
      <w:r>
        <w:t xml:space="preserve">Consider how system conditions would have needed to be different to facilitate the different actions or decisions that would have been required.  </w:t>
      </w:r>
    </w:p>
    <w:p w14:paraId="599E58F4" w14:textId="77777777" w:rsidR="000F30FA" w:rsidRDefault="00AD30F1">
      <w:pPr>
        <w:ind w:right="14"/>
      </w:pPr>
      <w:r>
        <w:t xml:space="preserve">Highlight any examples of good practice.  </w:t>
      </w:r>
    </w:p>
    <w:p w14:paraId="2AC771C4" w14:textId="77777777" w:rsidR="000F30FA" w:rsidRDefault="00AD30F1">
      <w:pPr>
        <w:spacing w:after="0" w:line="259" w:lineRule="auto"/>
        <w:ind w:left="0" w:firstLine="0"/>
      </w:pPr>
      <w:r>
        <w:t xml:space="preserve"> </w:t>
      </w:r>
    </w:p>
    <w:p w14:paraId="40643FF9" w14:textId="77777777" w:rsidR="000F30FA" w:rsidRDefault="00AD30F1">
      <w:pPr>
        <w:pStyle w:val="Heading2"/>
        <w:spacing w:after="5" w:line="249" w:lineRule="auto"/>
      </w:pPr>
      <w:r>
        <w:rPr>
          <w:color w:val="000000"/>
          <w:sz w:val="22"/>
        </w:rPr>
        <w:t xml:space="preserve">6. Conclusions and recommendations </w:t>
      </w:r>
      <w:r>
        <w:rPr>
          <w:b w:val="0"/>
          <w:color w:val="000000"/>
          <w:sz w:val="22"/>
        </w:rPr>
        <w:t xml:space="preserve"> </w:t>
      </w:r>
    </w:p>
    <w:p w14:paraId="60F71024" w14:textId="189C5F9D" w:rsidR="000F30FA" w:rsidRDefault="00AD30F1">
      <w:pPr>
        <w:spacing w:after="113"/>
        <w:ind w:right="1548"/>
      </w:pPr>
      <w:r>
        <w:t>Summarise, in the opinion of the SAR Panel, the key themes and patterns in the syste</w:t>
      </w:r>
      <w:r w:rsidR="002F5FFA">
        <w:t xml:space="preserve">m arising </w:t>
      </w:r>
      <w:r>
        <w:t xml:space="preserve">from the SAR and what lessons can be drawn from the case.  </w:t>
      </w:r>
    </w:p>
    <w:p w14:paraId="0133295F" w14:textId="5BF4760D" w:rsidR="000F30FA" w:rsidRDefault="00AD30F1">
      <w:pPr>
        <w:spacing w:after="113"/>
        <w:ind w:right="14"/>
      </w:pPr>
      <w:r>
        <w:t>Translate the lessons into rec</w:t>
      </w:r>
      <w:r w:rsidR="002F5FFA">
        <w:t>ommendations for areas the M</w:t>
      </w:r>
      <w:r>
        <w:t xml:space="preserve">SAB should address to improve partnership working and outcomes for adult at risk at their families.  </w:t>
      </w:r>
    </w:p>
    <w:p w14:paraId="22C6D165" w14:textId="77777777" w:rsidR="000F30FA" w:rsidRDefault="00AD30F1">
      <w:pPr>
        <w:spacing w:after="113"/>
        <w:ind w:right="14"/>
      </w:pPr>
      <w:r>
        <w:t xml:space="preserve">Recommendations should be few in number, focused and specific, and capable of being translated into an achievable action plan. Views on how the recommendations can be translated into action can be included. Consideration should be given to the resources required to implement the recommendations such as cost.  </w:t>
      </w:r>
    </w:p>
    <w:p w14:paraId="405BC5CB" w14:textId="77777777" w:rsidR="000F30FA" w:rsidRDefault="00AD30F1">
      <w:pPr>
        <w:spacing w:after="155"/>
        <w:ind w:right="14"/>
      </w:pPr>
      <w:r>
        <w:t xml:space="preserve">Recommendations should be divided into:  </w:t>
      </w:r>
    </w:p>
    <w:p w14:paraId="1BBFC145" w14:textId="77777777" w:rsidR="000F30FA" w:rsidRDefault="00AD30F1">
      <w:pPr>
        <w:numPr>
          <w:ilvl w:val="0"/>
          <w:numId w:val="29"/>
        </w:numPr>
        <w:spacing w:after="11"/>
        <w:ind w:right="14" w:hanging="360"/>
      </w:pPr>
      <w:r>
        <w:t xml:space="preserve">Review - practice that should already be happening  </w:t>
      </w:r>
    </w:p>
    <w:p w14:paraId="26663EFF" w14:textId="77777777" w:rsidR="000F30FA" w:rsidRDefault="00AD30F1">
      <w:pPr>
        <w:numPr>
          <w:ilvl w:val="0"/>
          <w:numId w:val="29"/>
        </w:numPr>
        <w:ind w:right="14" w:hanging="360"/>
      </w:pPr>
      <w:r>
        <w:t xml:space="preserve">New - actions that need to be introduced and implemented.  </w:t>
      </w:r>
    </w:p>
    <w:p w14:paraId="3B8B88B1" w14:textId="77777777" w:rsidR="000F30FA" w:rsidRDefault="00AD30F1">
      <w:pPr>
        <w:spacing w:after="11"/>
        <w:ind w:right="14"/>
      </w:pPr>
      <w:r>
        <w:t xml:space="preserve">If there are lessons for national, as well as local, policy and practice these should also be highlighted.  </w:t>
      </w:r>
    </w:p>
    <w:p w14:paraId="7307AFC9" w14:textId="77777777" w:rsidR="000F30FA" w:rsidRDefault="00AD30F1">
      <w:pPr>
        <w:spacing w:after="0" w:line="259" w:lineRule="auto"/>
        <w:ind w:left="0" w:firstLine="0"/>
      </w:pPr>
      <w:r>
        <w:t xml:space="preserve"> </w:t>
      </w:r>
    </w:p>
    <w:p w14:paraId="08EFA8C9" w14:textId="77777777" w:rsidR="000F30FA" w:rsidRDefault="00AD30F1">
      <w:pPr>
        <w:pStyle w:val="Heading2"/>
        <w:spacing w:after="5" w:line="249" w:lineRule="auto"/>
      </w:pPr>
      <w:r>
        <w:rPr>
          <w:color w:val="000000"/>
          <w:sz w:val="22"/>
        </w:rPr>
        <w:t xml:space="preserve">7. Proposed multi-agency action plan </w:t>
      </w:r>
      <w:r>
        <w:rPr>
          <w:b w:val="0"/>
          <w:color w:val="000000"/>
          <w:sz w:val="22"/>
        </w:rPr>
        <w:t xml:space="preserve"> </w:t>
      </w:r>
    </w:p>
    <w:p w14:paraId="6D2AD6BF" w14:textId="5E763744" w:rsidR="000F30FA" w:rsidRDefault="00AD30F1">
      <w:pPr>
        <w:spacing w:after="113"/>
        <w:ind w:right="14"/>
      </w:pPr>
      <w:r>
        <w:t>The author and SAR Panel will provide a proposed set of actions for discussion, adoption and approval by th</w:t>
      </w:r>
      <w:r w:rsidR="002F5FFA">
        <w:t>e M</w:t>
      </w:r>
      <w:r>
        <w:t xml:space="preserve">SAB. The action plans should support the implementation of the recommendations identified in section 6 of the report. The actions identified should be multi-agency in nature: requiring the combined action of a number of partners in order to achieve them. Some single agency actions may be identified where these are vital to the implementation of the recommendations. The action plan should conclude with a statement on how the plan will be reviewed to determine if the outcomes have been achieved.  </w:t>
      </w:r>
    </w:p>
    <w:p w14:paraId="1F7D5247" w14:textId="77777777" w:rsidR="000F30FA" w:rsidRDefault="00AD30F1">
      <w:pPr>
        <w:spacing w:after="11"/>
        <w:ind w:right="14"/>
      </w:pPr>
      <w:r>
        <w:t xml:space="preserve">An example multi-agency action plan template is provided below:  </w:t>
      </w:r>
    </w:p>
    <w:p w14:paraId="25CA2F0F" w14:textId="77777777" w:rsidR="000F30FA" w:rsidRDefault="00AD30F1">
      <w:pPr>
        <w:spacing w:after="0" w:line="259" w:lineRule="auto"/>
        <w:ind w:left="0" w:firstLine="0"/>
      </w:pPr>
      <w:r>
        <w:t xml:space="preserve"> </w:t>
      </w:r>
    </w:p>
    <w:p w14:paraId="587C0DF1" w14:textId="77777777" w:rsidR="000F30FA" w:rsidRDefault="00AD30F1">
      <w:pPr>
        <w:spacing w:after="0" w:line="259" w:lineRule="auto"/>
        <w:ind w:left="0" w:firstLine="0"/>
      </w:pPr>
      <w:r>
        <w:t xml:space="preserve"> </w:t>
      </w:r>
    </w:p>
    <w:p w14:paraId="2A2FB8EF" w14:textId="77777777" w:rsidR="000F30FA" w:rsidRDefault="00AD30F1">
      <w:pPr>
        <w:spacing w:after="0" w:line="259" w:lineRule="auto"/>
        <w:ind w:left="0" w:firstLine="0"/>
      </w:pPr>
      <w:r>
        <w:t xml:space="preserve"> </w:t>
      </w:r>
    </w:p>
    <w:p w14:paraId="03D66F43" w14:textId="77777777" w:rsidR="000F30FA" w:rsidRDefault="00AD30F1">
      <w:pPr>
        <w:spacing w:after="0" w:line="259" w:lineRule="auto"/>
        <w:ind w:left="0" w:firstLine="0"/>
      </w:pPr>
      <w:r>
        <w:t xml:space="preserve"> </w:t>
      </w:r>
    </w:p>
    <w:p w14:paraId="547706ED" w14:textId="77777777" w:rsidR="000F30FA" w:rsidRDefault="00AD30F1">
      <w:pPr>
        <w:spacing w:after="0" w:line="259" w:lineRule="auto"/>
        <w:ind w:left="0" w:firstLine="0"/>
      </w:pPr>
      <w:r>
        <w:t xml:space="preserve"> </w:t>
      </w:r>
    </w:p>
    <w:p w14:paraId="755184AA" w14:textId="77777777" w:rsidR="000F30FA" w:rsidRDefault="000F30FA">
      <w:pPr>
        <w:sectPr w:rsidR="000F30FA">
          <w:footerReference w:type="even" r:id="rId92"/>
          <w:footerReference w:type="default" r:id="rId93"/>
          <w:footerReference w:type="first" r:id="rId94"/>
          <w:pgSz w:w="11906" w:h="16841"/>
          <w:pgMar w:top="977" w:right="686" w:bottom="1477" w:left="708" w:header="720" w:footer="708" w:gutter="0"/>
          <w:cols w:space="720"/>
        </w:sectPr>
      </w:pPr>
    </w:p>
    <w:p w14:paraId="535B7467" w14:textId="72E9D18D" w:rsidR="000F30FA" w:rsidRDefault="00AD30F1">
      <w:pPr>
        <w:pStyle w:val="Heading2"/>
        <w:spacing w:after="5" w:line="249" w:lineRule="auto"/>
      </w:pPr>
      <w:r>
        <w:rPr>
          <w:color w:val="000000"/>
          <w:sz w:val="22"/>
        </w:rPr>
        <w:t>SAR multi-</w:t>
      </w:r>
      <w:r w:rsidR="002F5FFA">
        <w:rPr>
          <w:color w:val="000000"/>
          <w:sz w:val="22"/>
        </w:rPr>
        <w:t>agency action plan the Merton</w:t>
      </w:r>
      <w:r>
        <w:rPr>
          <w:color w:val="000000"/>
          <w:sz w:val="22"/>
        </w:rPr>
        <w:t xml:space="preserve"> Safeguarding Adults Board </w:t>
      </w:r>
    </w:p>
    <w:p w14:paraId="768D7CFD" w14:textId="77777777" w:rsidR="000F30FA" w:rsidRDefault="00AD30F1">
      <w:pPr>
        <w:spacing w:after="0" w:line="259" w:lineRule="auto"/>
        <w:ind w:left="0" w:firstLine="0"/>
      </w:pPr>
      <w:r>
        <w:t xml:space="preserve"> </w:t>
      </w:r>
    </w:p>
    <w:tbl>
      <w:tblPr>
        <w:tblStyle w:val="TableGrid"/>
        <w:tblW w:w="15701" w:type="dxa"/>
        <w:tblInd w:w="-107" w:type="dxa"/>
        <w:tblCellMar>
          <w:top w:w="47" w:type="dxa"/>
          <w:left w:w="108" w:type="dxa"/>
          <w:right w:w="106" w:type="dxa"/>
        </w:tblCellMar>
        <w:tblLook w:val="04A0" w:firstRow="1" w:lastRow="0" w:firstColumn="1" w:lastColumn="0" w:noHBand="0" w:noVBand="1"/>
      </w:tblPr>
      <w:tblGrid>
        <w:gridCol w:w="533"/>
        <w:gridCol w:w="2268"/>
        <w:gridCol w:w="2268"/>
        <w:gridCol w:w="1560"/>
        <w:gridCol w:w="3260"/>
        <w:gridCol w:w="1419"/>
        <w:gridCol w:w="1274"/>
        <w:gridCol w:w="3119"/>
      </w:tblGrid>
      <w:tr w:rsidR="000F30FA" w14:paraId="5053510D" w14:textId="77777777" w:rsidTr="002F5FFA">
        <w:trPr>
          <w:trHeight w:val="546"/>
        </w:trPr>
        <w:tc>
          <w:tcPr>
            <w:tcW w:w="532" w:type="dxa"/>
            <w:tcBorders>
              <w:top w:val="single" w:sz="4" w:space="0" w:color="000000"/>
              <w:left w:val="single" w:sz="4" w:space="0" w:color="000000"/>
              <w:bottom w:val="single" w:sz="4" w:space="0" w:color="000000"/>
              <w:right w:val="single" w:sz="4" w:space="0" w:color="000000"/>
            </w:tcBorders>
            <w:shd w:val="clear" w:color="auto" w:fill="009999"/>
          </w:tcPr>
          <w:p w14:paraId="2D00F37E" w14:textId="77777777" w:rsidR="000F30FA" w:rsidRDefault="00AD30F1">
            <w:pPr>
              <w:spacing w:after="0" w:line="259" w:lineRule="auto"/>
              <w:ind w:left="47" w:firstLine="0"/>
              <w:jc w:val="center"/>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009999"/>
          </w:tcPr>
          <w:p w14:paraId="1889ECBC" w14:textId="77777777" w:rsidR="000F30FA" w:rsidRDefault="00AD30F1">
            <w:pPr>
              <w:spacing w:after="0" w:line="259" w:lineRule="auto"/>
              <w:ind w:left="0" w:firstLine="0"/>
            </w:pPr>
            <w:r>
              <w:rPr>
                <w:b/>
              </w:rPr>
              <w:t xml:space="preserve">Identified action </w:t>
            </w:r>
          </w:p>
        </w:tc>
        <w:tc>
          <w:tcPr>
            <w:tcW w:w="2268" w:type="dxa"/>
            <w:tcBorders>
              <w:top w:val="single" w:sz="4" w:space="0" w:color="000000"/>
              <w:left w:val="single" w:sz="4" w:space="0" w:color="000000"/>
              <w:bottom w:val="single" w:sz="4" w:space="0" w:color="000000"/>
              <w:right w:val="single" w:sz="4" w:space="0" w:color="000000"/>
            </w:tcBorders>
            <w:shd w:val="clear" w:color="auto" w:fill="009999"/>
          </w:tcPr>
          <w:p w14:paraId="7E4BB877" w14:textId="77777777" w:rsidR="000F30FA" w:rsidRDefault="00AD30F1">
            <w:pPr>
              <w:spacing w:after="0" w:line="259" w:lineRule="auto"/>
              <w:ind w:left="0" w:firstLine="0"/>
            </w:pPr>
            <w:r>
              <w:rPr>
                <w:b/>
              </w:rPr>
              <w:t xml:space="preserve">Expected  outcome </w:t>
            </w:r>
          </w:p>
        </w:tc>
        <w:tc>
          <w:tcPr>
            <w:tcW w:w="1560" w:type="dxa"/>
            <w:tcBorders>
              <w:top w:val="single" w:sz="4" w:space="0" w:color="000000"/>
              <w:left w:val="single" w:sz="4" w:space="0" w:color="000000"/>
              <w:bottom w:val="single" w:sz="4" w:space="0" w:color="000000"/>
              <w:right w:val="single" w:sz="4" w:space="0" w:color="000000"/>
            </w:tcBorders>
            <w:shd w:val="clear" w:color="auto" w:fill="009999"/>
          </w:tcPr>
          <w:p w14:paraId="39F0BB12" w14:textId="77777777" w:rsidR="000F30FA" w:rsidRDefault="00AD30F1">
            <w:pPr>
              <w:spacing w:after="0" w:line="259" w:lineRule="auto"/>
              <w:ind w:left="0" w:firstLine="0"/>
            </w:pPr>
            <w:r>
              <w:rPr>
                <w:b/>
              </w:rPr>
              <w:t xml:space="preserve">Evidence of completion </w:t>
            </w:r>
          </w:p>
        </w:tc>
        <w:tc>
          <w:tcPr>
            <w:tcW w:w="3260" w:type="dxa"/>
            <w:tcBorders>
              <w:top w:val="single" w:sz="4" w:space="0" w:color="000000"/>
              <w:left w:val="single" w:sz="4" w:space="0" w:color="000000"/>
              <w:bottom w:val="single" w:sz="4" w:space="0" w:color="000000"/>
              <w:right w:val="single" w:sz="4" w:space="0" w:color="000000"/>
            </w:tcBorders>
            <w:shd w:val="clear" w:color="auto" w:fill="009999"/>
          </w:tcPr>
          <w:p w14:paraId="63457588" w14:textId="77777777" w:rsidR="000F30FA" w:rsidRDefault="00AD30F1">
            <w:pPr>
              <w:spacing w:after="0" w:line="259" w:lineRule="auto"/>
              <w:ind w:left="0" w:firstLine="0"/>
            </w:pPr>
            <w:r>
              <w:rPr>
                <w:b/>
              </w:rPr>
              <w:t xml:space="preserve">Barriers to implementation, and mitigations </w:t>
            </w:r>
          </w:p>
        </w:tc>
        <w:tc>
          <w:tcPr>
            <w:tcW w:w="1419" w:type="dxa"/>
            <w:tcBorders>
              <w:top w:val="single" w:sz="4" w:space="0" w:color="000000"/>
              <w:left w:val="single" w:sz="4" w:space="0" w:color="000000"/>
              <w:bottom w:val="single" w:sz="4" w:space="0" w:color="000000"/>
              <w:right w:val="single" w:sz="4" w:space="0" w:color="000000"/>
            </w:tcBorders>
            <w:shd w:val="clear" w:color="auto" w:fill="009999"/>
          </w:tcPr>
          <w:p w14:paraId="7ABAD3FF" w14:textId="77777777" w:rsidR="000F30FA" w:rsidRDefault="00AD30F1">
            <w:pPr>
              <w:spacing w:after="0" w:line="259" w:lineRule="auto"/>
              <w:ind w:left="0" w:firstLine="0"/>
            </w:pPr>
            <w:r>
              <w:rPr>
                <w:b/>
              </w:rPr>
              <w:t xml:space="preserve">Lead person / partner </w:t>
            </w:r>
          </w:p>
        </w:tc>
        <w:tc>
          <w:tcPr>
            <w:tcW w:w="1274" w:type="dxa"/>
            <w:tcBorders>
              <w:top w:val="single" w:sz="4" w:space="0" w:color="000000"/>
              <w:left w:val="single" w:sz="4" w:space="0" w:color="000000"/>
              <w:bottom w:val="single" w:sz="4" w:space="0" w:color="000000"/>
              <w:right w:val="single" w:sz="4" w:space="0" w:color="000000"/>
            </w:tcBorders>
            <w:shd w:val="clear" w:color="auto" w:fill="009999"/>
          </w:tcPr>
          <w:p w14:paraId="6C63C58F" w14:textId="77777777" w:rsidR="000F30FA" w:rsidRDefault="00AD30F1">
            <w:pPr>
              <w:spacing w:after="0" w:line="259" w:lineRule="auto"/>
              <w:ind w:left="0" w:firstLine="0"/>
            </w:pPr>
            <w:r>
              <w:rPr>
                <w:b/>
              </w:rPr>
              <w:t xml:space="preserve">Target Date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4A9EFCC1" w14:textId="77777777" w:rsidR="000F30FA" w:rsidRDefault="00AD30F1">
            <w:pPr>
              <w:spacing w:after="0" w:line="259" w:lineRule="auto"/>
              <w:ind w:left="0" w:firstLine="0"/>
            </w:pPr>
            <w:r>
              <w:rPr>
                <w:b/>
              </w:rPr>
              <w:t xml:space="preserve">Progress </w:t>
            </w:r>
          </w:p>
        </w:tc>
      </w:tr>
      <w:tr w:rsidR="000F30FA" w14:paraId="40187F6B" w14:textId="77777777" w:rsidTr="002F5FFA">
        <w:trPr>
          <w:trHeight w:val="607"/>
        </w:trPr>
        <w:tc>
          <w:tcPr>
            <w:tcW w:w="532" w:type="dxa"/>
            <w:tcBorders>
              <w:top w:val="single" w:sz="4" w:space="0" w:color="000000"/>
              <w:left w:val="single" w:sz="4" w:space="0" w:color="000000"/>
              <w:bottom w:val="single" w:sz="4" w:space="0" w:color="000000"/>
              <w:right w:val="single" w:sz="4" w:space="0" w:color="000000"/>
            </w:tcBorders>
          </w:tcPr>
          <w:p w14:paraId="275950DE" w14:textId="77777777" w:rsidR="000F30FA" w:rsidRDefault="00AD30F1">
            <w:pPr>
              <w:spacing w:after="0" w:line="259" w:lineRule="auto"/>
              <w:ind w:left="0" w:right="2"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288012C4"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45CB2EF"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3494A7A"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DBAE105"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5574738"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0542E59"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2882E1AD" w14:textId="77777777" w:rsidR="000F30FA" w:rsidRDefault="00AD30F1">
            <w:pPr>
              <w:spacing w:after="0" w:line="259" w:lineRule="auto"/>
              <w:ind w:left="0" w:firstLine="0"/>
            </w:pPr>
            <w:r>
              <w:t xml:space="preserve"> </w:t>
            </w:r>
          </w:p>
        </w:tc>
      </w:tr>
      <w:tr w:rsidR="000F30FA" w14:paraId="28E69AAB" w14:textId="77777777" w:rsidTr="002F5FFA">
        <w:trPr>
          <w:trHeight w:val="607"/>
        </w:trPr>
        <w:tc>
          <w:tcPr>
            <w:tcW w:w="532" w:type="dxa"/>
            <w:tcBorders>
              <w:top w:val="single" w:sz="4" w:space="0" w:color="000000"/>
              <w:left w:val="single" w:sz="4" w:space="0" w:color="000000"/>
              <w:bottom w:val="single" w:sz="4" w:space="0" w:color="000000"/>
              <w:right w:val="single" w:sz="4" w:space="0" w:color="000000"/>
            </w:tcBorders>
          </w:tcPr>
          <w:p w14:paraId="06DCEFFC" w14:textId="77777777" w:rsidR="000F30FA" w:rsidRDefault="00AD30F1">
            <w:pPr>
              <w:spacing w:after="0" w:line="259" w:lineRule="auto"/>
              <w:ind w:left="0" w:right="2" w:firstLine="0"/>
              <w:jc w:val="center"/>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64EF4E4B"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B9B727B"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583AD5B"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79E3946"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C081BA2"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E18CA39"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1812EBA3" w14:textId="77777777" w:rsidR="000F30FA" w:rsidRDefault="00AD30F1">
            <w:pPr>
              <w:spacing w:after="0" w:line="259" w:lineRule="auto"/>
              <w:ind w:left="0" w:firstLine="0"/>
            </w:pPr>
            <w:r>
              <w:t xml:space="preserve"> </w:t>
            </w:r>
          </w:p>
        </w:tc>
      </w:tr>
      <w:tr w:rsidR="000F30FA" w14:paraId="2086F1A8" w14:textId="77777777" w:rsidTr="002F5FFA">
        <w:trPr>
          <w:trHeight w:val="610"/>
        </w:trPr>
        <w:tc>
          <w:tcPr>
            <w:tcW w:w="532" w:type="dxa"/>
            <w:tcBorders>
              <w:top w:val="single" w:sz="4" w:space="0" w:color="000000"/>
              <w:left w:val="single" w:sz="4" w:space="0" w:color="000000"/>
              <w:bottom w:val="single" w:sz="4" w:space="0" w:color="000000"/>
              <w:right w:val="single" w:sz="4" w:space="0" w:color="000000"/>
            </w:tcBorders>
          </w:tcPr>
          <w:p w14:paraId="31C84C6B" w14:textId="77777777" w:rsidR="000F30FA" w:rsidRDefault="00AD30F1">
            <w:pPr>
              <w:spacing w:after="0" w:line="259" w:lineRule="auto"/>
              <w:ind w:left="0" w:right="2" w:firstLine="0"/>
              <w:jc w:val="center"/>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6C28647C"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4A3CB0D"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AB1A209"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BA23E31"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A388848"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5D131FD"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157765BE" w14:textId="77777777" w:rsidR="000F30FA" w:rsidRDefault="00AD30F1">
            <w:pPr>
              <w:spacing w:after="0" w:line="259" w:lineRule="auto"/>
              <w:ind w:left="0" w:firstLine="0"/>
            </w:pPr>
            <w:r>
              <w:t xml:space="preserve"> </w:t>
            </w:r>
          </w:p>
        </w:tc>
      </w:tr>
      <w:tr w:rsidR="000F30FA" w14:paraId="6F8E50AA" w14:textId="77777777" w:rsidTr="002F5FFA">
        <w:trPr>
          <w:trHeight w:val="607"/>
        </w:trPr>
        <w:tc>
          <w:tcPr>
            <w:tcW w:w="532" w:type="dxa"/>
            <w:tcBorders>
              <w:top w:val="single" w:sz="4" w:space="0" w:color="000000"/>
              <w:left w:val="single" w:sz="4" w:space="0" w:color="000000"/>
              <w:bottom w:val="single" w:sz="4" w:space="0" w:color="000000"/>
              <w:right w:val="single" w:sz="4" w:space="0" w:color="000000"/>
            </w:tcBorders>
          </w:tcPr>
          <w:p w14:paraId="73F18661" w14:textId="77777777" w:rsidR="000F30FA" w:rsidRDefault="00AD30F1">
            <w:pPr>
              <w:spacing w:after="0" w:line="259" w:lineRule="auto"/>
              <w:ind w:left="0" w:right="2" w:firstLine="0"/>
              <w:jc w:val="center"/>
            </w:pPr>
            <w: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13BD3AF7"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D8BD5CB"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95B233"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1E2261F"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BDD33B3"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0153BF6"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59AA265B" w14:textId="77777777" w:rsidR="000F30FA" w:rsidRDefault="00AD30F1">
            <w:pPr>
              <w:spacing w:after="0" w:line="259" w:lineRule="auto"/>
              <w:ind w:left="0" w:firstLine="0"/>
            </w:pPr>
            <w:r>
              <w:t xml:space="preserve"> </w:t>
            </w:r>
          </w:p>
        </w:tc>
      </w:tr>
      <w:tr w:rsidR="000F30FA" w14:paraId="51A56440" w14:textId="77777777" w:rsidTr="002F5FFA">
        <w:trPr>
          <w:trHeight w:val="607"/>
        </w:trPr>
        <w:tc>
          <w:tcPr>
            <w:tcW w:w="532" w:type="dxa"/>
            <w:tcBorders>
              <w:top w:val="single" w:sz="4" w:space="0" w:color="000000"/>
              <w:left w:val="single" w:sz="4" w:space="0" w:color="000000"/>
              <w:bottom w:val="single" w:sz="4" w:space="0" w:color="000000"/>
              <w:right w:val="single" w:sz="4" w:space="0" w:color="000000"/>
            </w:tcBorders>
          </w:tcPr>
          <w:p w14:paraId="41B98145" w14:textId="77777777" w:rsidR="000F30FA" w:rsidRDefault="00AD30F1">
            <w:pPr>
              <w:spacing w:after="0" w:line="259" w:lineRule="auto"/>
              <w:ind w:left="0" w:right="2" w:firstLine="0"/>
              <w:jc w:val="center"/>
            </w:pPr>
            <w:r>
              <w:t xml:space="preserve">5 </w:t>
            </w:r>
          </w:p>
        </w:tc>
        <w:tc>
          <w:tcPr>
            <w:tcW w:w="2268" w:type="dxa"/>
            <w:tcBorders>
              <w:top w:val="single" w:sz="4" w:space="0" w:color="000000"/>
              <w:left w:val="single" w:sz="4" w:space="0" w:color="000000"/>
              <w:bottom w:val="single" w:sz="4" w:space="0" w:color="000000"/>
              <w:right w:val="single" w:sz="4" w:space="0" w:color="000000"/>
            </w:tcBorders>
          </w:tcPr>
          <w:p w14:paraId="04A1031F"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0016194"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0092FC6"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B7AA3EF"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AEFDBF7"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ED69243"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58B5CDCF" w14:textId="77777777" w:rsidR="000F30FA" w:rsidRDefault="00AD30F1">
            <w:pPr>
              <w:spacing w:after="0" w:line="259" w:lineRule="auto"/>
              <w:ind w:left="0" w:firstLine="0"/>
            </w:pPr>
            <w:r>
              <w:t xml:space="preserve"> </w:t>
            </w:r>
          </w:p>
        </w:tc>
      </w:tr>
      <w:tr w:rsidR="000F30FA" w14:paraId="1A4DC355" w14:textId="77777777" w:rsidTr="002F5FFA">
        <w:trPr>
          <w:trHeight w:val="610"/>
        </w:trPr>
        <w:tc>
          <w:tcPr>
            <w:tcW w:w="532" w:type="dxa"/>
            <w:tcBorders>
              <w:top w:val="single" w:sz="4" w:space="0" w:color="000000"/>
              <w:left w:val="single" w:sz="4" w:space="0" w:color="000000"/>
              <w:bottom w:val="single" w:sz="4" w:space="0" w:color="000000"/>
              <w:right w:val="single" w:sz="4" w:space="0" w:color="000000"/>
            </w:tcBorders>
          </w:tcPr>
          <w:p w14:paraId="5103D439" w14:textId="77777777" w:rsidR="000F30FA" w:rsidRDefault="00AD30F1">
            <w:pPr>
              <w:spacing w:after="0" w:line="259" w:lineRule="auto"/>
              <w:ind w:left="0" w:right="2" w:firstLine="0"/>
              <w:jc w:val="center"/>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14:paraId="1AF17AE8"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D04D4D9"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665601"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FE6803"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E91A7A"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CA9768F"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0C364DA7" w14:textId="77777777" w:rsidR="000F30FA" w:rsidRDefault="00AD30F1">
            <w:pPr>
              <w:spacing w:after="0" w:line="259" w:lineRule="auto"/>
              <w:ind w:left="0" w:firstLine="0"/>
            </w:pPr>
            <w:r>
              <w:t xml:space="preserve"> </w:t>
            </w:r>
          </w:p>
        </w:tc>
      </w:tr>
      <w:tr w:rsidR="000F30FA" w14:paraId="35384C6F" w14:textId="77777777" w:rsidTr="002F5FFA">
        <w:trPr>
          <w:trHeight w:val="608"/>
        </w:trPr>
        <w:tc>
          <w:tcPr>
            <w:tcW w:w="532" w:type="dxa"/>
            <w:tcBorders>
              <w:top w:val="single" w:sz="4" w:space="0" w:color="000000"/>
              <w:left w:val="single" w:sz="4" w:space="0" w:color="000000"/>
              <w:bottom w:val="single" w:sz="4" w:space="0" w:color="000000"/>
              <w:right w:val="single" w:sz="4" w:space="0" w:color="000000"/>
            </w:tcBorders>
          </w:tcPr>
          <w:p w14:paraId="344B482E" w14:textId="77777777" w:rsidR="000F30FA" w:rsidRDefault="00AD30F1">
            <w:pPr>
              <w:spacing w:after="0" w:line="259" w:lineRule="auto"/>
              <w:ind w:left="0" w:right="2" w:firstLine="0"/>
              <w:jc w:val="center"/>
            </w:pPr>
            <w:r>
              <w:t xml:space="preserve">7 </w:t>
            </w:r>
          </w:p>
        </w:tc>
        <w:tc>
          <w:tcPr>
            <w:tcW w:w="2268" w:type="dxa"/>
            <w:tcBorders>
              <w:top w:val="single" w:sz="4" w:space="0" w:color="000000"/>
              <w:left w:val="single" w:sz="4" w:space="0" w:color="000000"/>
              <w:bottom w:val="single" w:sz="4" w:space="0" w:color="000000"/>
              <w:right w:val="single" w:sz="4" w:space="0" w:color="000000"/>
            </w:tcBorders>
          </w:tcPr>
          <w:p w14:paraId="471CDE4F"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9894F1F"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AD2A9B"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5486E0E"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B2B839"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15231D5"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594E8B06" w14:textId="77777777" w:rsidR="000F30FA" w:rsidRDefault="00AD30F1">
            <w:pPr>
              <w:spacing w:after="0" w:line="259" w:lineRule="auto"/>
              <w:ind w:left="0" w:firstLine="0"/>
            </w:pPr>
            <w:r>
              <w:t xml:space="preserve"> </w:t>
            </w:r>
          </w:p>
        </w:tc>
      </w:tr>
      <w:tr w:rsidR="000F30FA" w14:paraId="38A70B37" w14:textId="77777777" w:rsidTr="002F5FFA">
        <w:trPr>
          <w:trHeight w:val="607"/>
        </w:trPr>
        <w:tc>
          <w:tcPr>
            <w:tcW w:w="532" w:type="dxa"/>
            <w:tcBorders>
              <w:top w:val="single" w:sz="4" w:space="0" w:color="000000"/>
              <w:left w:val="single" w:sz="4" w:space="0" w:color="000000"/>
              <w:bottom w:val="single" w:sz="4" w:space="0" w:color="000000"/>
              <w:right w:val="single" w:sz="4" w:space="0" w:color="000000"/>
            </w:tcBorders>
          </w:tcPr>
          <w:p w14:paraId="4BD8FD57" w14:textId="77777777" w:rsidR="000F30FA" w:rsidRDefault="00AD30F1">
            <w:pPr>
              <w:spacing w:after="0" w:line="259" w:lineRule="auto"/>
              <w:ind w:left="0" w:right="2" w:firstLine="0"/>
              <w:jc w:val="center"/>
            </w:pPr>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5E7BC33A"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CFD72FE"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315BD5"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A9CC0E3"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A09B61"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E75CD0D"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68484C61" w14:textId="77777777" w:rsidR="000F30FA" w:rsidRDefault="00AD30F1">
            <w:pPr>
              <w:spacing w:after="0" w:line="259" w:lineRule="auto"/>
              <w:ind w:left="0" w:firstLine="0"/>
            </w:pPr>
            <w:r>
              <w:t xml:space="preserve"> </w:t>
            </w:r>
          </w:p>
        </w:tc>
      </w:tr>
      <w:tr w:rsidR="000F30FA" w14:paraId="6424E69C" w14:textId="77777777" w:rsidTr="002F5FFA">
        <w:trPr>
          <w:trHeight w:val="610"/>
        </w:trPr>
        <w:tc>
          <w:tcPr>
            <w:tcW w:w="532" w:type="dxa"/>
            <w:tcBorders>
              <w:top w:val="single" w:sz="4" w:space="0" w:color="000000"/>
              <w:left w:val="single" w:sz="4" w:space="0" w:color="000000"/>
              <w:bottom w:val="single" w:sz="4" w:space="0" w:color="000000"/>
              <w:right w:val="single" w:sz="4" w:space="0" w:color="000000"/>
            </w:tcBorders>
          </w:tcPr>
          <w:p w14:paraId="7B661EFC" w14:textId="77777777" w:rsidR="000F30FA" w:rsidRDefault="00AD30F1">
            <w:pPr>
              <w:spacing w:after="0" w:line="259" w:lineRule="auto"/>
              <w:ind w:left="0" w:right="2" w:firstLine="0"/>
              <w:jc w:val="center"/>
            </w:pPr>
            <w:r>
              <w:t xml:space="preserve">9 </w:t>
            </w:r>
          </w:p>
        </w:tc>
        <w:tc>
          <w:tcPr>
            <w:tcW w:w="2268" w:type="dxa"/>
            <w:tcBorders>
              <w:top w:val="single" w:sz="4" w:space="0" w:color="000000"/>
              <w:left w:val="single" w:sz="4" w:space="0" w:color="000000"/>
              <w:bottom w:val="single" w:sz="4" w:space="0" w:color="000000"/>
              <w:right w:val="single" w:sz="4" w:space="0" w:color="000000"/>
            </w:tcBorders>
          </w:tcPr>
          <w:p w14:paraId="17BF99DE"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E97EA"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96C3AD"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5DD8B42"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341A6D"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CE68AF5"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436DBE28" w14:textId="77777777" w:rsidR="000F30FA" w:rsidRDefault="00AD30F1">
            <w:pPr>
              <w:spacing w:after="0" w:line="259" w:lineRule="auto"/>
              <w:ind w:left="0" w:firstLine="0"/>
            </w:pPr>
            <w:r>
              <w:t xml:space="preserve"> </w:t>
            </w:r>
          </w:p>
        </w:tc>
      </w:tr>
      <w:tr w:rsidR="000F30FA" w14:paraId="4995A79B" w14:textId="77777777" w:rsidTr="002F5FFA">
        <w:trPr>
          <w:trHeight w:val="606"/>
        </w:trPr>
        <w:tc>
          <w:tcPr>
            <w:tcW w:w="532" w:type="dxa"/>
            <w:tcBorders>
              <w:top w:val="single" w:sz="4" w:space="0" w:color="000000"/>
              <w:left w:val="single" w:sz="4" w:space="0" w:color="000000"/>
              <w:bottom w:val="single" w:sz="4" w:space="0" w:color="000000"/>
              <w:right w:val="single" w:sz="4" w:space="0" w:color="000000"/>
            </w:tcBorders>
          </w:tcPr>
          <w:p w14:paraId="76AFE5F4" w14:textId="77777777" w:rsidR="000F30FA" w:rsidRDefault="00AD30F1">
            <w:pPr>
              <w:spacing w:after="0" w:line="259" w:lineRule="auto"/>
              <w:ind w:left="44" w:firstLine="0"/>
            </w:pPr>
            <w:r>
              <w:t xml:space="preserve">10 </w:t>
            </w:r>
          </w:p>
        </w:tc>
        <w:tc>
          <w:tcPr>
            <w:tcW w:w="2268" w:type="dxa"/>
            <w:tcBorders>
              <w:top w:val="single" w:sz="4" w:space="0" w:color="000000"/>
              <w:left w:val="single" w:sz="4" w:space="0" w:color="000000"/>
              <w:bottom w:val="single" w:sz="4" w:space="0" w:color="000000"/>
              <w:right w:val="single" w:sz="4" w:space="0" w:color="000000"/>
            </w:tcBorders>
          </w:tcPr>
          <w:p w14:paraId="5515C870" w14:textId="77777777" w:rsidR="000F30FA" w:rsidRDefault="00AD30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FB741D6" w14:textId="77777777" w:rsidR="000F30FA" w:rsidRDefault="00AD30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657DB7" w14:textId="77777777" w:rsidR="000F30FA" w:rsidRDefault="00AD30F1">
            <w:pPr>
              <w:spacing w:after="0" w:line="259" w:lineRule="auto"/>
              <w:ind w:left="0"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494C08D" w14:textId="77777777" w:rsidR="000F30FA" w:rsidRDefault="00AD30F1">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9ABD0CB" w14:textId="77777777" w:rsidR="000F30FA" w:rsidRDefault="00AD30F1">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F75C10F" w14:textId="77777777" w:rsidR="000F30FA" w:rsidRDefault="00AD30F1">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009999"/>
          </w:tcPr>
          <w:p w14:paraId="037C109A" w14:textId="77777777" w:rsidR="000F30FA" w:rsidRDefault="00AD30F1">
            <w:pPr>
              <w:spacing w:after="0" w:line="259" w:lineRule="auto"/>
              <w:ind w:left="0" w:firstLine="0"/>
            </w:pPr>
            <w:r>
              <w:t xml:space="preserve"> </w:t>
            </w:r>
          </w:p>
        </w:tc>
      </w:tr>
    </w:tbl>
    <w:p w14:paraId="0D4BBFFA" w14:textId="77777777" w:rsidR="000F30FA" w:rsidRDefault="00AD30F1">
      <w:pPr>
        <w:spacing w:after="0" w:line="259" w:lineRule="auto"/>
        <w:ind w:left="0" w:firstLine="0"/>
      </w:pPr>
      <w:r>
        <w:t xml:space="preserve"> </w:t>
      </w:r>
    </w:p>
    <w:p w14:paraId="2E10850E" w14:textId="77777777" w:rsidR="000F30FA" w:rsidRDefault="00AD30F1">
      <w:pPr>
        <w:spacing w:after="1939" w:line="259" w:lineRule="auto"/>
        <w:ind w:left="0" w:firstLine="0"/>
      </w:pPr>
      <w:r>
        <w:rPr>
          <w:b/>
        </w:rPr>
        <w:t xml:space="preserve"> </w:t>
      </w:r>
      <w:r>
        <w:rPr>
          <w:b/>
        </w:rPr>
        <w:tab/>
        <w:t xml:space="preserve"> </w:t>
      </w:r>
    </w:p>
    <w:p w14:paraId="4ACD3C82" w14:textId="123190CB" w:rsidR="000F30FA" w:rsidRDefault="000F30FA">
      <w:pPr>
        <w:spacing w:after="0" w:line="259" w:lineRule="auto"/>
        <w:ind w:left="0" w:right="7254" w:firstLine="0"/>
        <w:jc w:val="right"/>
      </w:pPr>
    </w:p>
    <w:p w14:paraId="3E971993" w14:textId="77777777" w:rsidR="000F30FA" w:rsidRDefault="00AD30F1">
      <w:pPr>
        <w:spacing w:after="5" w:line="249" w:lineRule="auto"/>
      </w:pPr>
      <w:r>
        <w:rPr>
          <w:b/>
        </w:rPr>
        <w:t xml:space="preserve">Guidelines for completing SAR action plans: </w:t>
      </w:r>
    </w:p>
    <w:p w14:paraId="45BCE7C8" w14:textId="77777777" w:rsidR="000F30FA" w:rsidRDefault="00AD30F1">
      <w:pPr>
        <w:spacing w:after="0"/>
        <w:ind w:right="14"/>
      </w:pPr>
      <w:r>
        <w:rPr>
          <w:i/>
          <w:u w:val="single" w:color="000000"/>
        </w:rPr>
        <w:t>Identified actions</w:t>
      </w:r>
      <w:r>
        <w:t xml:space="preserve"> should be focused and specific, and capable of being implemented. They can be actions that have or will be taken. Example actions may include: delivering training, developing new policies, introducing new standards, review working practices, etc.  </w:t>
      </w:r>
    </w:p>
    <w:p w14:paraId="7B14B327" w14:textId="77777777" w:rsidR="000F30FA" w:rsidRDefault="00AD30F1">
      <w:pPr>
        <w:spacing w:after="0" w:line="259" w:lineRule="auto"/>
        <w:ind w:left="0" w:firstLine="0"/>
      </w:pPr>
      <w:r>
        <w:t xml:space="preserve"> </w:t>
      </w:r>
    </w:p>
    <w:p w14:paraId="6429D4A7" w14:textId="77777777" w:rsidR="000F30FA" w:rsidRDefault="00AD30F1">
      <w:pPr>
        <w:spacing w:after="0"/>
        <w:ind w:right="14"/>
      </w:pPr>
      <w:r>
        <w:rPr>
          <w:i/>
          <w:u w:val="single" w:color="000000"/>
        </w:rPr>
        <w:t>Expected outcomes</w:t>
      </w:r>
      <w:r>
        <w:t xml:space="preserve"> are the difference these changes will make to people in need of care and support / patients, and may include: referrals for safeguarding, quicker or better quality interventions, having to re-tell their story to fewer professionals, feeling safer etc.  </w:t>
      </w:r>
    </w:p>
    <w:p w14:paraId="33D003AE" w14:textId="77777777" w:rsidR="000F30FA" w:rsidRDefault="00AD30F1">
      <w:pPr>
        <w:spacing w:after="0" w:line="259" w:lineRule="auto"/>
        <w:ind w:left="0" w:firstLine="0"/>
      </w:pPr>
      <w:r>
        <w:t xml:space="preserve"> </w:t>
      </w:r>
    </w:p>
    <w:p w14:paraId="4E29EB19" w14:textId="52C0806D" w:rsidR="000F30FA" w:rsidRDefault="00AD30F1">
      <w:pPr>
        <w:spacing w:after="0"/>
        <w:ind w:right="14"/>
      </w:pPr>
      <w:r>
        <w:rPr>
          <w:i/>
          <w:u w:val="single" w:color="000000"/>
        </w:rPr>
        <w:t>Evidence of completion</w:t>
      </w:r>
      <w:r>
        <w:t xml:space="preserve"> c</w:t>
      </w:r>
      <w:r w:rsidR="002F5FFA">
        <w:t>an be used to show the M</w:t>
      </w:r>
      <w:r>
        <w:t xml:space="preserve">SAB how actions are being undertaken or achieved, and may include: performance data, personal / patient feedback, minutes of meetings, new policies, training material, etc.  </w:t>
      </w:r>
    </w:p>
    <w:p w14:paraId="392D0376" w14:textId="77777777" w:rsidR="000F30FA" w:rsidRDefault="00AD30F1">
      <w:pPr>
        <w:spacing w:after="0" w:line="259" w:lineRule="auto"/>
        <w:ind w:left="0" w:firstLine="0"/>
      </w:pPr>
      <w:r>
        <w:t xml:space="preserve"> </w:t>
      </w:r>
    </w:p>
    <w:p w14:paraId="0EEA967E" w14:textId="77777777" w:rsidR="000F30FA" w:rsidRDefault="00AD30F1">
      <w:pPr>
        <w:spacing w:after="0"/>
        <w:ind w:right="14"/>
      </w:pPr>
      <w:r>
        <w:rPr>
          <w:i/>
          <w:u w:val="single" w:color="000000"/>
        </w:rPr>
        <w:t>Barriers to implementation and mitigations</w:t>
      </w:r>
      <w:r>
        <w:t xml:space="preserve"> is anything that may prevent/ hamper the partnership from taking the action forward, and what is being/ has been put in place to minimise the risk of the action not being progressed  </w:t>
      </w:r>
    </w:p>
    <w:p w14:paraId="589C2455" w14:textId="77777777" w:rsidR="000F30FA" w:rsidRDefault="00AD30F1">
      <w:pPr>
        <w:spacing w:after="0" w:line="259" w:lineRule="auto"/>
        <w:ind w:left="0" w:firstLine="0"/>
      </w:pPr>
      <w:r>
        <w:t xml:space="preserve"> </w:t>
      </w:r>
    </w:p>
    <w:p w14:paraId="792AB26F" w14:textId="77777777" w:rsidR="000F30FA" w:rsidRDefault="00AD30F1">
      <w:pPr>
        <w:spacing w:after="11"/>
        <w:ind w:right="14"/>
      </w:pPr>
      <w:r>
        <w:rPr>
          <w:i/>
          <w:u w:val="single" w:color="000000"/>
        </w:rPr>
        <w:t>Target date</w:t>
      </w:r>
      <w:r>
        <w:t xml:space="preserve"> - provide the date action was completed and/or provide a realistic timescale for the partnership to address the identified action.  </w:t>
      </w:r>
    </w:p>
    <w:p w14:paraId="760C3931" w14:textId="77777777" w:rsidR="000F30FA" w:rsidRDefault="00AD30F1">
      <w:pPr>
        <w:spacing w:after="0" w:line="259" w:lineRule="auto"/>
        <w:ind w:left="0" w:firstLine="0"/>
      </w:pPr>
      <w:r>
        <w:t xml:space="preserve"> </w:t>
      </w:r>
    </w:p>
    <w:p w14:paraId="4DFB0A28" w14:textId="77777777" w:rsidR="000F30FA" w:rsidRDefault="00AD30F1">
      <w:pPr>
        <w:spacing w:after="0"/>
        <w:ind w:right="14"/>
      </w:pPr>
      <w:r>
        <w:rPr>
          <w:i/>
          <w:u w:val="single" w:color="000000"/>
        </w:rPr>
        <w:t>Progress</w:t>
      </w:r>
      <w:r>
        <w:t xml:space="preserve"> column provides space for the partnership to record, monitor and report on the implementation of the actions - state whether the action is 'complete', 'in progress' or 'delayed'. If 'delayed' provide an updated target date. The partnership may use a RAG rating to monitor progress.  </w:t>
      </w:r>
    </w:p>
    <w:p w14:paraId="32C17607" w14:textId="77777777" w:rsidR="000F30FA" w:rsidRDefault="00AD30F1">
      <w:pPr>
        <w:spacing w:after="0" w:line="259" w:lineRule="auto"/>
        <w:ind w:left="0" w:firstLine="0"/>
      </w:pPr>
      <w:r>
        <w:t xml:space="preserve"> </w:t>
      </w:r>
    </w:p>
    <w:p w14:paraId="42D9A7AF" w14:textId="77777777" w:rsidR="000F30FA" w:rsidRDefault="00AD30F1">
      <w:pPr>
        <w:spacing w:after="0" w:line="259" w:lineRule="auto"/>
        <w:ind w:left="0" w:firstLine="0"/>
      </w:pPr>
      <w:r>
        <w:t xml:space="preserve"> </w:t>
      </w:r>
    </w:p>
    <w:p w14:paraId="3302C6CE" w14:textId="77777777" w:rsidR="000F30FA" w:rsidRDefault="00AD30F1">
      <w:pPr>
        <w:spacing w:after="0" w:line="259" w:lineRule="auto"/>
        <w:ind w:left="0" w:firstLine="0"/>
      </w:pPr>
      <w:r>
        <w:t xml:space="preserve"> </w:t>
      </w:r>
    </w:p>
    <w:p w14:paraId="0C91ABB3" w14:textId="77777777" w:rsidR="000F30FA" w:rsidRDefault="00AD30F1">
      <w:pPr>
        <w:spacing w:after="0" w:line="259" w:lineRule="auto"/>
        <w:ind w:left="0" w:firstLine="0"/>
      </w:pPr>
      <w:r>
        <w:t xml:space="preserve"> </w:t>
      </w:r>
    </w:p>
    <w:p w14:paraId="4B74A3DB" w14:textId="77777777" w:rsidR="000F30FA" w:rsidRDefault="00AD30F1">
      <w:pPr>
        <w:spacing w:after="0" w:line="259" w:lineRule="auto"/>
        <w:ind w:left="0" w:firstLine="0"/>
      </w:pPr>
      <w:r>
        <w:t xml:space="preserve"> </w:t>
      </w:r>
    </w:p>
    <w:p w14:paraId="54BEDA61" w14:textId="77777777" w:rsidR="000F30FA" w:rsidRDefault="00AD30F1">
      <w:pPr>
        <w:spacing w:after="0" w:line="259" w:lineRule="auto"/>
        <w:ind w:left="0" w:firstLine="0"/>
      </w:pPr>
      <w:r>
        <w:t xml:space="preserve"> </w:t>
      </w:r>
    </w:p>
    <w:p w14:paraId="38CCA291" w14:textId="77777777" w:rsidR="000F30FA" w:rsidRDefault="00AD30F1">
      <w:pPr>
        <w:spacing w:after="0" w:line="259" w:lineRule="auto"/>
        <w:ind w:left="0" w:firstLine="0"/>
      </w:pPr>
      <w:r>
        <w:rPr>
          <w:b/>
        </w:rPr>
        <w:t xml:space="preserve"> </w:t>
      </w:r>
    </w:p>
    <w:p w14:paraId="1D855AA9" w14:textId="77777777" w:rsidR="000F30FA" w:rsidRDefault="00AD30F1">
      <w:pPr>
        <w:spacing w:after="3204" w:line="259" w:lineRule="auto"/>
        <w:ind w:left="0" w:firstLine="0"/>
      </w:pPr>
      <w:r>
        <w:rPr>
          <w:b/>
        </w:rPr>
        <w:t xml:space="preserve"> </w:t>
      </w:r>
    </w:p>
    <w:p w14:paraId="67C8297D" w14:textId="26E85BDC" w:rsidR="000F30FA" w:rsidRDefault="000F30FA" w:rsidP="00375F85">
      <w:pPr>
        <w:spacing w:after="353" w:line="259" w:lineRule="auto"/>
        <w:ind w:left="1260" w:right="1251"/>
        <w:sectPr w:rsidR="000F30FA">
          <w:footerReference w:type="even" r:id="rId95"/>
          <w:footerReference w:type="default" r:id="rId96"/>
          <w:footerReference w:type="first" r:id="rId97"/>
          <w:pgSz w:w="16838" w:h="11904" w:orient="landscape"/>
          <w:pgMar w:top="1032" w:right="638" w:bottom="718" w:left="701" w:header="720" w:footer="720" w:gutter="0"/>
          <w:cols w:space="720"/>
        </w:sectPr>
      </w:pPr>
    </w:p>
    <w:p w14:paraId="04EC7E73" w14:textId="77777777" w:rsidR="000F30FA" w:rsidRPr="002F5FFA" w:rsidRDefault="00AD30F1" w:rsidP="002F5FFA">
      <w:pPr>
        <w:pStyle w:val="Heading2"/>
        <w:tabs>
          <w:tab w:val="center" w:pos="3469"/>
        </w:tabs>
        <w:ind w:left="-15" w:firstLine="0"/>
        <w:rPr>
          <w:color w:val="009999"/>
        </w:rPr>
      </w:pPr>
      <w:r w:rsidRPr="002F5FFA">
        <w:rPr>
          <w:color w:val="009999"/>
        </w:rPr>
        <w:t xml:space="preserve">Appendix 7: </w:t>
      </w:r>
      <w:r w:rsidRPr="002F5FFA">
        <w:rPr>
          <w:color w:val="009999"/>
        </w:rPr>
        <w:tab/>
        <w:t xml:space="preserve">Acknowledgements  </w:t>
      </w:r>
    </w:p>
    <w:p w14:paraId="7FBBB3AD" w14:textId="77777777" w:rsidR="000F30FA" w:rsidRDefault="00AD30F1">
      <w:pPr>
        <w:spacing w:after="0" w:line="259" w:lineRule="auto"/>
        <w:ind w:left="0" w:firstLine="0"/>
      </w:pPr>
      <w:r>
        <w:rPr>
          <w:b/>
        </w:rPr>
        <w:t xml:space="preserve"> </w:t>
      </w:r>
    </w:p>
    <w:p w14:paraId="5EE8F300" w14:textId="369C126F" w:rsidR="000F30FA" w:rsidRDefault="002F5FFA">
      <w:pPr>
        <w:spacing w:after="5" w:line="249" w:lineRule="auto"/>
      </w:pPr>
      <w:r>
        <w:rPr>
          <w:b/>
        </w:rPr>
        <w:t xml:space="preserve">Merton </w:t>
      </w:r>
      <w:r w:rsidR="00AD30F1">
        <w:rPr>
          <w:b/>
        </w:rPr>
        <w:t xml:space="preserve">SAB would like to acknowledge the use of the following sources in the development of this SAR framework:  </w:t>
      </w:r>
    </w:p>
    <w:p w14:paraId="29BF2A48" w14:textId="77777777" w:rsidR="000F30FA" w:rsidRDefault="00AD30F1">
      <w:pPr>
        <w:spacing w:after="0" w:line="259" w:lineRule="auto"/>
        <w:ind w:left="0" w:firstLine="0"/>
      </w:pPr>
      <w:r>
        <w:rPr>
          <w:i/>
        </w:rPr>
        <w:t xml:space="preserve"> </w:t>
      </w:r>
    </w:p>
    <w:p w14:paraId="25C5D97C" w14:textId="77777777" w:rsidR="000F30FA" w:rsidRDefault="00BC7887">
      <w:pPr>
        <w:spacing w:after="5" w:line="249" w:lineRule="auto"/>
        <w:ind w:left="-5"/>
      </w:pPr>
      <w:hyperlink r:id="rId98">
        <w:r w:rsidR="00AD30F1">
          <w:rPr>
            <w:b/>
            <w:i/>
            <w:color w:val="0563C1"/>
            <w:u w:val="single" w:color="0563C1"/>
          </w:rPr>
          <w:t>Camden Safeguarding Adults Partnership Board: Safeguarding Adults Review Framework 2015</w:t>
        </w:r>
      </w:hyperlink>
      <w:hyperlink r:id="rId99">
        <w:r w:rsidR="00AD30F1">
          <w:rPr>
            <w:b/>
            <w:i/>
          </w:rPr>
          <w:t xml:space="preserve"> </w:t>
        </w:r>
      </w:hyperlink>
      <w:r w:rsidR="00AD30F1">
        <w:rPr>
          <w:b/>
          <w:i/>
        </w:rPr>
        <w:t xml:space="preserve"> </w:t>
      </w:r>
    </w:p>
    <w:p w14:paraId="32352EE8" w14:textId="77777777" w:rsidR="000F30FA" w:rsidRDefault="00AD30F1">
      <w:pPr>
        <w:spacing w:after="0" w:line="259" w:lineRule="auto"/>
        <w:ind w:left="0" w:firstLine="0"/>
      </w:pPr>
      <w:r>
        <w:rPr>
          <w:i/>
        </w:rPr>
        <w:t xml:space="preserve"> </w:t>
      </w:r>
    </w:p>
    <w:p w14:paraId="3D555159" w14:textId="77777777" w:rsidR="000F30FA" w:rsidRDefault="00AD30F1">
      <w:pPr>
        <w:spacing w:after="5" w:line="249" w:lineRule="auto"/>
        <w:ind w:left="-5"/>
      </w:pPr>
      <w:r>
        <w:rPr>
          <w:i/>
          <w:u w:val="single" w:color="000000"/>
        </w:rPr>
        <w:t>Camden Safeguarding Children's Board (2014),</w:t>
      </w:r>
      <w:r>
        <w:rPr>
          <w:b/>
          <w:i/>
          <w:u w:val="single" w:color="000000"/>
        </w:rPr>
        <w:t xml:space="preserve"> </w:t>
      </w:r>
      <w:r>
        <w:rPr>
          <w:i/>
          <w:u w:val="single" w:color="000000"/>
        </w:rPr>
        <w:t>Learning and Improvement Framework</w:t>
      </w:r>
      <w:r>
        <w:rPr>
          <w:b/>
          <w:i/>
          <w:u w:val="single" w:color="000000"/>
        </w:rPr>
        <w:t xml:space="preserve"> </w:t>
      </w:r>
      <w:r>
        <w:rPr>
          <w:i/>
          <w:u w:val="single" w:color="000000"/>
        </w:rPr>
        <w:t>(unpublished).</w:t>
      </w:r>
      <w:r>
        <w:rPr>
          <w:i/>
        </w:rPr>
        <w:t xml:space="preserve">  </w:t>
      </w:r>
    </w:p>
    <w:p w14:paraId="0D1E9FB9" w14:textId="77777777" w:rsidR="000F30FA" w:rsidRDefault="00AD30F1">
      <w:pPr>
        <w:spacing w:after="0" w:line="259" w:lineRule="auto"/>
        <w:ind w:left="0" w:firstLine="0"/>
      </w:pPr>
      <w:r>
        <w:rPr>
          <w:i/>
        </w:rPr>
        <w:t xml:space="preserve"> </w:t>
      </w:r>
    </w:p>
    <w:p w14:paraId="6AE22E42" w14:textId="77777777" w:rsidR="000F30FA" w:rsidRDefault="00AD30F1">
      <w:pPr>
        <w:spacing w:after="5" w:line="249" w:lineRule="auto"/>
        <w:ind w:left="-5"/>
      </w:pPr>
      <w:r>
        <w:rPr>
          <w:i/>
          <w:u w:val="single" w:color="000000"/>
        </w:rPr>
        <w:t>Ibbetson, K. (2014),</w:t>
      </w:r>
      <w:r>
        <w:rPr>
          <w:b/>
          <w:i/>
          <w:u w:val="single" w:color="000000"/>
        </w:rPr>
        <w:t xml:space="preserve"> </w:t>
      </w:r>
      <w:r>
        <w:rPr>
          <w:i/>
          <w:u w:val="single" w:color="000000"/>
        </w:rPr>
        <w:t>Alternative SCR methodologies and overview of useful literature (unpublished paper to Camden</w:t>
      </w:r>
      <w:r>
        <w:rPr>
          <w:i/>
        </w:rPr>
        <w:t xml:space="preserve"> </w:t>
      </w:r>
      <w:r>
        <w:rPr>
          <w:i/>
          <w:u w:val="single" w:color="000000"/>
        </w:rPr>
        <w:t>Safeguarding Children's Board).</w:t>
      </w:r>
      <w:r>
        <w:rPr>
          <w:i/>
        </w:rPr>
        <w:t xml:space="preserve">  </w:t>
      </w:r>
    </w:p>
    <w:p w14:paraId="021580B5" w14:textId="77777777" w:rsidR="000F30FA" w:rsidRDefault="00AD30F1">
      <w:pPr>
        <w:spacing w:after="0" w:line="259" w:lineRule="auto"/>
        <w:ind w:left="0" w:firstLine="0"/>
      </w:pPr>
      <w:r>
        <w:rPr>
          <w:i/>
        </w:rPr>
        <w:t xml:space="preserve"> </w:t>
      </w:r>
    </w:p>
    <w:p w14:paraId="0DF7546F" w14:textId="77777777" w:rsidR="000F30FA" w:rsidRDefault="00AD30F1">
      <w:pPr>
        <w:spacing w:after="5" w:line="249" w:lineRule="auto"/>
        <w:ind w:left="-5"/>
      </w:pPr>
      <w:r>
        <w:rPr>
          <w:i/>
          <w:u w:val="single" w:color="0563C1"/>
        </w:rPr>
        <w:t>ADASS (2013),</w:t>
      </w:r>
      <w:hyperlink r:id="rId100">
        <w:r>
          <w:rPr>
            <w:b/>
            <w:i/>
            <w:color w:val="0563C1"/>
            <w:u w:val="single" w:color="0563C1"/>
          </w:rPr>
          <w:t xml:space="preserve"> </w:t>
        </w:r>
      </w:hyperlink>
      <w:hyperlink r:id="rId101">
        <w:r>
          <w:rPr>
            <w:b/>
            <w:i/>
            <w:color w:val="0563C1"/>
            <w:u w:val="single" w:color="0563C1"/>
          </w:rPr>
          <w:t>Safeguarding Adults: Advice and Guidance to Directors of Adult Social Services</w:t>
        </w:r>
      </w:hyperlink>
      <w:hyperlink r:id="rId102">
        <w:r>
          <w:rPr>
            <w:b/>
            <w:i/>
            <w:color w:val="0563C1"/>
          </w:rPr>
          <w:t xml:space="preserve"> </w:t>
        </w:r>
      </w:hyperlink>
      <w:hyperlink r:id="rId103">
        <w:r>
          <w:rPr>
            <w:i/>
          </w:rPr>
          <w:t xml:space="preserve"> </w:t>
        </w:r>
      </w:hyperlink>
    </w:p>
    <w:p w14:paraId="646ECE09" w14:textId="77777777" w:rsidR="000F30FA" w:rsidRDefault="00AD30F1">
      <w:pPr>
        <w:spacing w:after="0" w:line="259" w:lineRule="auto"/>
        <w:ind w:left="0" w:firstLine="0"/>
      </w:pPr>
      <w:r>
        <w:rPr>
          <w:i/>
        </w:rPr>
        <w:t xml:space="preserve"> </w:t>
      </w:r>
    </w:p>
    <w:p w14:paraId="09E32A75" w14:textId="77777777" w:rsidR="000F30FA" w:rsidRDefault="00AD30F1">
      <w:pPr>
        <w:spacing w:after="5" w:line="249" w:lineRule="auto"/>
        <w:ind w:left="-5"/>
      </w:pPr>
      <w:proofErr w:type="spellStart"/>
      <w:r>
        <w:rPr>
          <w:i/>
          <w:u w:val="single" w:color="0563C1"/>
        </w:rPr>
        <w:t>Bestjan</w:t>
      </w:r>
      <w:proofErr w:type="spellEnd"/>
      <w:r>
        <w:rPr>
          <w:i/>
          <w:u w:val="single" w:color="0563C1"/>
        </w:rPr>
        <w:t>, S. (2012)</w:t>
      </w:r>
      <w:hyperlink r:id="rId104">
        <w:r>
          <w:rPr>
            <w:b/>
            <w:i/>
            <w:u w:val="single" w:color="0563C1"/>
          </w:rPr>
          <w:t xml:space="preserve"> </w:t>
        </w:r>
      </w:hyperlink>
      <w:hyperlink r:id="rId105">
        <w:r>
          <w:rPr>
            <w:b/>
            <w:i/>
            <w:color w:val="0563C1"/>
            <w:u w:val="single" w:color="0563C1"/>
          </w:rPr>
          <w:t>Serious safeguarding adults reviews: guidance note on options for London</w:t>
        </w:r>
      </w:hyperlink>
      <w:hyperlink r:id="rId106">
        <w:r>
          <w:rPr>
            <w:b/>
            <w:i/>
          </w:rPr>
          <w:t xml:space="preserve"> </w:t>
        </w:r>
      </w:hyperlink>
      <w:r>
        <w:rPr>
          <w:i/>
        </w:rPr>
        <w:t xml:space="preserve"> </w:t>
      </w:r>
    </w:p>
    <w:p w14:paraId="6AE06F4B" w14:textId="77777777" w:rsidR="000F30FA" w:rsidRDefault="00AD30F1">
      <w:pPr>
        <w:spacing w:after="0" w:line="259" w:lineRule="auto"/>
        <w:ind w:left="0" w:firstLine="0"/>
      </w:pPr>
      <w:r>
        <w:rPr>
          <w:i/>
        </w:rPr>
        <w:t xml:space="preserve"> </w:t>
      </w:r>
    </w:p>
    <w:p w14:paraId="3F1A7134" w14:textId="77777777" w:rsidR="000F30FA" w:rsidRDefault="00AD30F1">
      <w:pPr>
        <w:spacing w:after="5" w:line="249" w:lineRule="auto"/>
        <w:ind w:left="-5"/>
      </w:pPr>
      <w:r>
        <w:rPr>
          <w:i/>
          <w:u w:val="single" w:color="0563C1"/>
        </w:rPr>
        <w:t>Bowie, P., and Pringle, M., (2008),</w:t>
      </w:r>
      <w:hyperlink r:id="rId107">
        <w:r>
          <w:rPr>
            <w:b/>
            <w:i/>
            <w:u w:val="single" w:color="0563C1"/>
          </w:rPr>
          <w:t xml:space="preserve"> </w:t>
        </w:r>
      </w:hyperlink>
      <w:hyperlink r:id="rId108">
        <w:r>
          <w:rPr>
            <w:b/>
            <w:i/>
            <w:color w:val="0563C1"/>
            <w:u w:val="single" w:color="0563C1"/>
          </w:rPr>
          <w:t>Significant Event Audit: Guidance for Primary Care Teams</w:t>
        </w:r>
      </w:hyperlink>
      <w:hyperlink r:id="rId109">
        <w:r>
          <w:rPr>
            <w:b/>
            <w:i/>
          </w:rPr>
          <w:t xml:space="preserve"> </w:t>
        </w:r>
      </w:hyperlink>
      <w:r>
        <w:rPr>
          <w:i/>
        </w:rPr>
        <w:t xml:space="preserve"> </w:t>
      </w:r>
    </w:p>
    <w:p w14:paraId="7475B386" w14:textId="77777777" w:rsidR="000F30FA" w:rsidRDefault="00AD30F1">
      <w:pPr>
        <w:spacing w:after="0" w:line="259" w:lineRule="auto"/>
        <w:ind w:left="0" w:firstLine="0"/>
      </w:pPr>
      <w:r>
        <w:rPr>
          <w:i/>
        </w:rPr>
        <w:t xml:space="preserve"> </w:t>
      </w:r>
    </w:p>
    <w:p w14:paraId="62752180" w14:textId="77777777" w:rsidR="000F30FA" w:rsidRDefault="00AD30F1">
      <w:pPr>
        <w:spacing w:after="0" w:line="259" w:lineRule="auto"/>
        <w:ind w:left="0" w:firstLine="0"/>
      </w:pPr>
      <w:r>
        <w:rPr>
          <w:i/>
          <w:u w:val="single" w:color="000000"/>
        </w:rPr>
        <w:t>Department of Health (2014),</w:t>
      </w:r>
      <w:hyperlink r:id="rId110">
        <w:r>
          <w:t xml:space="preserve"> </w:t>
        </w:r>
      </w:hyperlink>
      <w:hyperlink r:id="rId111">
        <w:r>
          <w:rPr>
            <w:b/>
            <w:color w:val="0563C1"/>
            <w:u w:val="single" w:color="0563C1"/>
          </w:rPr>
          <w:t>Care and Support Statutory Guidance Issued under the Care Act 2014</w:t>
        </w:r>
      </w:hyperlink>
      <w:hyperlink r:id="rId112">
        <w:r>
          <w:t xml:space="preserve"> </w:t>
        </w:r>
      </w:hyperlink>
      <w:r>
        <w:rPr>
          <w:i/>
        </w:rPr>
        <w:t xml:space="preserve"> </w:t>
      </w:r>
    </w:p>
    <w:p w14:paraId="42931539" w14:textId="77777777" w:rsidR="000F30FA" w:rsidRDefault="00AD30F1">
      <w:pPr>
        <w:spacing w:after="0" w:line="259" w:lineRule="auto"/>
        <w:ind w:left="0" w:firstLine="0"/>
      </w:pPr>
      <w:r>
        <w:rPr>
          <w:i/>
        </w:rPr>
        <w:t xml:space="preserve"> </w:t>
      </w:r>
    </w:p>
    <w:p w14:paraId="1FA210DD" w14:textId="77777777" w:rsidR="000F30FA" w:rsidRDefault="00AD30F1">
      <w:pPr>
        <w:spacing w:after="5" w:line="249" w:lineRule="auto"/>
        <w:ind w:left="-5"/>
      </w:pPr>
      <w:r>
        <w:rPr>
          <w:i/>
          <w:u w:val="single" w:color="000000"/>
        </w:rPr>
        <w:t xml:space="preserve">Fish, S., Munro, E., and </w:t>
      </w:r>
      <w:proofErr w:type="spellStart"/>
      <w:r>
        <w:rPr>
          <w:i/>
          <w:u w:val="single" w:color="000000"/>
        </w:rPr>
        <w:t>Bairstow</w:t>
      </w:r>
      <w:proofErr w:type="spellEnd"/>
      <w:r>
        <w:rPr>
          <w:i/>
          <w:u w:val="single" w:color="000000"/>
        </w:rPr>
        <w:t xml:space="preserve">, </w:t>
      </w:r>
      <w:hyperlink r:id="rId113">
        <w:r>
          <w:rPr>
            <w:b/>
            <w:i/>
            <w:color w:val="0563C1"/>
            <w:u w:val="single" w:color="0563C1"/>
          </w:rPr>
          <w:t>Learning together to safeguard children: developing a multi</w:t>
        </w:r>
      </w:hyperlink>
      <w:hyperlink r:id="rId114">
        <w:r>
          <w:rPr>
            <w:b/>
            <w:i/>
            <w:color w:val="0563C1"/>
            <w:u w:val="single" w:color="0563C1"/>
          </w:rPr>
          <w:t>-</w:t>
        </w:r>
      </w:hyperlink>
      <w:hyperlink r:id="rId115">
        <w:r>
          <w:rPr>
            <w:b/>
            <w:i/>
            <w:color w:val="0563C1"/>
            <w:u w:val="single" w:color="0563C1"/>
          </w:rPr>
          <w:t>agency systems</w:t>
        </w:r>
      </w:hyperlink>
      <w:hyperlink r:id="rId116">
        <w:r>
          <w:rPr>
            <w:b/>
            <w:i/>
            <w:color w:val="0563C1"/>
          </w:rPr>
          <w:t xml:space="preserve"> </w:t>
        </w:r>
      </w:hyperlink>
      <w:hyperlink r:id="rId117">
        <w:r>
          <w:rPr>
            <w:b/>
            <w:i/>
            <w:color w:val="0563C1"/>
            <w:u w:val="single" w:color="0563C1"/>
          </w:rPr>
          <w:t>approach for case reviews</w:t>
        </w:r>
      </w:hyperlink>
      <w:hyperlink r:id="rId118">
        <w:r>
          <w:rPr>
            <w:b/>
            <w:i/>
          </w:rPr>
          <w:t xml:space="preserve"> </w:t>
        </w:r>
      </w:hyperlink>
      <w:r>
        <w:rPr>
          <w:b/>
          <w:i/>
        </w:rPr>
        <w:t xml:space="preserve"> </w:t>
      </w:r>
    </w:p>
    <w:p w14:paraId="276DAA01" w14:textId="77777777" w:rsidR="000F30FA" w:rsidRDefault="00AD30F1">
      <w:pPr>
        <w:spacing w:after="0" w:line="259" w:lineRule="auto"/>
        <w:ind w:left="0" w:firstLine="0"/>
      </w:pPr>
      <w:r>
        <w:rPr>
          <w:i/>
        </w:rPr>
        <w:t xml:space="preserve"> </w:t>
      </w:r>
    </w:p>
    <w:p w14:paraId="351FB949" w14:textId="77777777" w:rsidR="000F30FA" w:rsidRDefault="00AD30F1">
      <w:pPr>
        <w:spacing w:after="5" w:line="249" w:lineRule="auto"/>
        <w:ind w:left="-5"/>
      </w:pPr>
      <w:r>
        <w:rPr>
          <w:i/>
          <w:u w:val="single" w:color="000000"/>
        </w:rPr>
        <w:t xml:space="preserve">Fish, S., Munro, E., and </w:t>
      </w:r>
      <w:proofErr w:type="spellStart"/>
      <w:r>
        <w:rPr>
          <w:i/>
          <w:u w:val="single" w:color="000000"/>
        </w:rPr>
        <w:t>Bairstow</w:t>
      </w:r>
      <w:proofErr w:type="spellEnd"/>
      <w:r>
        <w:rPr>
          <w:i/>
          <w:u w:val="single" w:color="000000"/>
        </w:rPr>
        <w:t>, S. (2010),</w:t>
      </w:r>
      <w:hyperlink r:id="rId119">
        <w:r>
          <w:rPr>
            <w:b/>
            <w:i/>
            <w:u w:val="single" w:color="000000"/>
          </w:rPr>
          <w:t xml:space="preserve"> </w:t>
        </w:r>
      </w:hyperlink>
      <w:hyperlink r:id="rId120">
        <w:r>
          <w:rPr>
            <w:b/>
            <w:i/>
            <w:color w:val="0563C1"/>
            <w:u w:val="single" w:color="0563C1"/>
          </w:rPr>
          <w:t>Piloting the SCIE systems model for case reviews</w:t>
        </w:r>
      </w:hyperlink>
      <w:hyperlink r:id="rId121">
        <w:r>
          <w:rPr>
            <w:b/>
            <w:i/>
          </w:rPr>
          <w:t xml:space="preserve"> </w:t>
        </w:r>
      </w:hyperlink>
      <w:r>
        <w:rPr>
          <w:i/>
        </w:rPr>
        <w:t xml:space="preserve"> </w:t>
      </w:r>
    </w:p>
    <w:p w14:paraId="1D1405F4" w14:textId="77777777" w:rsidR="000F30FA" w:rsidRDefault="00AD30F1">
      <w:pPr>
        <w:spacing w:after="0" w:line="259" w:lineRule="auto"/>
        <w:ind w:left="0" w:firstLine="0"/>
      </w:pPr>
      <w:r>
        <w:rPr>
          <w:i/>
        </w:rPr>
        <w:t xml:space="preserve"> </w:t>
      </w:r>
    </w:p>
    <w:p w14:paraId="243532B7" w14:textId="77777777" w:rsidR="000F30FA" w:rsidRDefault="00AD30F1">
      <w:pPr>
        <w:spacing w:after="5" w:line="249" w:lineRule="auto"/>
        <w:ind w:left="-5"/>
      </w:pPr>
      <w:r>
        <w:rPr>
          <w:i/>
          <w:u w:val="single" w:color="000000"/>
        </w:rPr>
        <w:t>Gateshead Safeguarding Adults Board (2013)</w:t>
      </w:r>
      <w:hyperlink r:id="rId122">
        <w:r>
          <w:rPr>
            <w:b/>
            <w:i/>
            <w:u w:val="single" w:color="000000"/>
          </w:rPr>
          <w:t xml:space="preserve"> </w:t>
        </w:r>
      </w:hyperlink>
      <w:hyperlink r:id="rId123">
        <w:r>
          <w:rPr>
            <w:b/>
            <w:i/>
            <w:color w:val="0563C1"/>
            <w:u w:val="single" w:color="0563C1"/>
          </w:rPr>
          <w:t>Safeguarding Adults Review Protocol</w:t>
        </w:r>
      </w:hyperlink>
      <w:hyperlink r:id="rId124">
        <w:r>
          <w:rPr>
            <w:b/>
            <w:i/>
          </w:rPr>
          <w:t xml:space="preserve"> </w:t>
        </w:r>
      </w:hyperlink>
      <w:r>
        <w:rPr>
          <w:i/>
        </w:rPr>
        <w:t xml:space="preserve"> </w:t>
      </w:r>
    </w:p>
    <w:p w14:paraId="27E75E7D" w14:textId="77777777" w:rsidR="000F30FA" w:rsidRDefault="00AD30F1">
      <w:pPr>
        <w:spacing w:after="0" w:line="259" w:lineRule="auto"/>
        <w:ind w:left="0" w:firstLine="0"/>
      </w:pPr>
      <w:r>
        <w:rPr>
          <w:i/>
        </w:rPr>
        <w:t xml:space="preserve"> </w:t>
      </w:r>
    </w:p>
    <w:p w14:paraId="7220AA3D" w14:textId="77777777" w:rsidR="000F30FA" w:rsidRDefault="00AD30F1">
      <w:pPr>
        <w:spacing w:after="5" w:line="249" w:lineRule="auto"/>
        <w:ind w:left="-5"/>
      </w:pPr>
      <w:r>
        <w:rPr>
          <w:i/>
          <w:u w:val="single" w:color="000000"/>
        </w:rPr>
        <w:t>Hampshire Safeguarding Adults Board (2014),</w:t>
      </w:r>
      <w:r>
        <w:rPr>
          <w:b/>
          <w:i/>
          <w:u w:val="single" w:color="000000"/>
        </w:rPr>
        <w:t xml:space="preserve"> </w:t>
      </w:r>
      <w:r>
        <w:rPr>
          <w:i/>
          <w:u w:val="single" w:color="000000"/>
        </w:rPr>
        <w:t>Multi-Agency Learning and Review Framework: Learning from</w:t>
      </w:r>
      <w:r>
        <w:rPr>
          <w:i/>
        </w:rPr>
        <w:t xml:space="preserve"> </w:t>
      </w:r>
      <w:r>
        <w:rPr>
          <w:i/>
          <w:u w:val="single" w:color="000000"/>
        </w:rPr>
        <w:t>Experience to Improve Practice.</w:t>
      </w:r>
      <w:r>
        <w:rPr>
          <w:i/>
        </w:rPr>
        <w:t xml:space="preserve">  </w:t>
      </w:r>
    </w:p>
    <w:p w14:paraId="6A2FD547" w14:textId="77777777" w:rsidR="000F30FA" w:rsidRDefault="00AD30F1">
      <w:pPr>
        <w:spacing w:after="0" w:line="259" w:lineRule="auto"/>
        <w:ind w:left="0" w:firstLine="0"/>
      </w:pPr>
      <w:r>
        <w:rPr>
          <w:i/>
        </w:rPr>
        <w:t xml:space="preserve"> </w:t>
      </w:r>
    </w:p>
    <w:p w14:paraId="4815ED05" w14:textId="77777777" w:rsidR="000F30FA" w:rsidRDefault="00AD30F1">
      <w:pPr>
        <w:spacing w:after="5" w:line="249" w:lineRule="auto"/>
        <w:ind w:left="-5"/>
      </w:pPr>
      <w:r>
        <w:rPr>
          <w:i/>
          <w:u w:val="single" w:color="000000"/>
        </w:rPr>
        <w:t>Leeds Safeguarding Adults Board (2013),</w:t>
      </w:r>
      <w:hyperlink r:id="rId125">
        <w:r>
          <w:rPr>
            <w:b/>
            <w:i/>
            <w:color w:val="0563C1"/>
            <w:u w:val="single" w:color="0563C1"/>
          </w:rPr>
          <w:t>Leeds SAB Safeguarding Adults Review Policy and Toolkit</w:t>
        </w:r>
      </w:hyperlink>
      <w:hyperlink r:id="rId126">
        <w:r>
          <w:rPr>
            <w:b/>
            <w:i/>
          </w:rPr>
          <w:t xml:space="preserve"> </w:t>
        </w:r>
      </w:hyperlink>
      <w:r>
        <w:rPr>
          <w:i/>
        </w:rPr>
        <w:t xml:space="preserve"> </w:t>
      </w:r>
    </w:p>
    <w:p w14:paraId="0C32A5B2" w14:textId="77777777" w:rsidR="000F30FA" w:rsidRDefault="00AD30F1">
      <w:pPr>
        <w:spacing w:after="0" w:line="259" w:lineRule="auto"/>
        <w:ind w:left="0" w:firstLine="0"/>
      </w:pPr>
      <w:r>
        <w:rPr>
          <w:i/>
        </w:rPr>
        <w:t xml:space="preserve"> </w:t>
      </w:r>
    </w:p>
    <w:p w14:paraId="0E0B5F14" w14:textId="77777777" w:rsidR="000F30FA" w:rsidRDefault="00AD30F1">
      <w:pPr>
        <w:spacing w:after="5" w:line="249" w:lineRule="auto"/>
        <w:ind w:left="-5"/>
      </w:pPr>
      <w:r>
        <w:rPr>
          <w:i/>
          <w:u w:val="single" w:color="000000"/>
        </w:rPr>
        <w:t>London ADASS Improvement Team (2015),</w:t>
      </w:r>
      <w:r>
        <w:rPr>
          <w:b/>
          <w:i/>
          <w:u w:val="single" w:color="000000"/>
        </w:rPr>
        <w:t xml:space="preserve"> </w:t>
      </w:r>
      <w:r>
        <w:rPr>
          <w:i/>
          <w:u w:val="single" w:color="000000"/>
        </w:rPr>
        <w:t>London Multi-Agency Safeguarding Adults Policy and Procedures (draft).</w:t>
      </w:r>
      <w:r>
        <w:rPr>
          <w:i/>
        </w:rPr>
        <w:t xml:space="preserve">  </w:t>
      </w:r>
    </w:p>
    <w:p w14:paraId="654B4BB2" w14:textId="77777777" w:rsidR="000F30FA" w:rsidRDefault="00AD30F1">
      <w:pPr>
        <w:spacing w:after="0" w:line="259" w:lineRule="auto"/>
        <w:ind w:left="0" w:firstLine="0"/>
      </w:pPr>
      <w:r>
        <w:rPr>
          <w:i/>
        </w:rPr>
        <w:t xml:space="preserve"> </w:t>
      </w:r>
    </w:p>
    <w:p w14:paraId="14A3C5CE" w14:textId="77777777" w:rsidR="000F30FA" w:rsidRDefault="00AD30F1">
      <w:pPr>
        <w:spacing w:after="5" w:line="249" w:lineRule="auto"/>
        <w:ind w:left="-5"/>
      </w:pPr>
      <w:r>
        <w:rPr>
          <w:i/>
          <w:u w:val="single" w:color="0563C1"/>
        </w:rPr>
        <w:t xml:space="preserve">Munro, E., and </w:t>
      </w:r>
      <w:proofErr w:type="spellStart"/>
      <w:r>
        <w:rPr>
          <w:i/>
          <w:u w:val="single" w:color="0563C1"/>
        </w:rPr>
        <w:t>Lushey</w:t>
      </w:r>
      <w:proofErr w:type="spellEnd"/>
      <w:r>
        <w:rPr>
          <w:i/>
          <w:u w:val="single" w:color="0563C1"/>
        </w:rPr>
        <w:t>, C. (2013),</w:t>
      </w:r>
      <w:hyperlink r:id="rId127">
        <w:r>
          <w:rPr>
            <w:i/>
            <w:u w:val="single" w:color="0563C1"/>
          </w:rPr>
          <w:t xml:space="preserve"> </w:t>
        </w:r>
      </w:hyperlink>
      <w:hyperlink r:id="rId128">
        <w:r>
          <w:rPr>
            <w:b/>
            <w:i/>
            <w:color w:val="0563C1"/>
            <w:u w:val="single" w:color="0563C1"/>
          </w:rPr>
          <w:t>Undertaking SCRs using the SCIE</w:t>
        </w:r>
      </w:hyperlink>
      <w:hyperlink r:id="rId129">
        <w:r>
          <w:rPr>
            <w:b/>
            <w:i/>
            <w:color w:val="0563C1"/>
            <w:u w:val="single" w:color="0563C1"/>
          </w:rPr>
          <w:t xml:space="preserve"> </w:t>
        </w:r>
      </w:hyperlink>
      <w:hyperlink r:id="rId130">
        <w:r>
          <w:rPr>
            <w:b/>
            <w:i/>
            <w:color w:val="0563C1"/>
            <w:u w:val="single" w:color="0563C1"/>
          </w:rPr>
          <w:t xml:space="preserve">Learning Together model </w:t>
        </w:r>
      </w:hyperlink>
      <w:hyperlink r:id="rId131">
        <w:r>
          <w:rPr>
            <w:b/>
            <w:i/>
            <w:color w:val="0563C1"/>
            <w:u w:val="single" w:color="0563C1"/>
          </w:rPr>
          <w:t xml:space="preserve">- </w:t>
        </w:r>
      </w:hyperlink>
      <w:hyperlink r:id="rId132">
        <w:r>
          <w:rPr>
            <w:b/>
            <w:i/>
            <w:color w:val="0563C1"/>
            <w:u w:val="single" w:color="0563C1"/>
          </w:rPr>
          <w:t>lessons from the</w:t>
        </w:r>
      </w:hyperlink>
      <w:hyperlink r:id="rId133">
        <w:r>
          <w:rPr>
            <w:b/>
            <w:i/>
            <w:color w:val="0563C1"/>
          </w:rPr>
          <w:t xml:space="preserve"> </w:t>
        </w:r>
      </w:hyperlink>
      <w:hyperlink r:id="rId134">
        <w:r>
          <w:rPr>
            <w:b/>
            <w:i/>
            <w:color w:val="0563C1"/>
            <w:u w:val="single" w:color="000000"/>
          </w:rPr>
          <w:t>pilots</w:t>
        </w:r>
      </w:hyperlink>
      <w:hyperlink r:id="rId135">
        <w:r>
          <w:rPr>
            <w:b/>
            <w:i/>
            <w:u w:val="single" w:color="000000"/>
          </w:rPr>
          <w:t xml:space="preserve"> </w:t>
        </w:r>
      </w:hyperlink>
      <w:r>
        <w:rPr>
          <w:b/>
          <w:i/>
          <w:u w:val="single" w:color="000000"/>
        </w:rPr>
        <w:t xml:space="preserve"> </w:t>
      </w:r>
      <w:r>
        <w:rPr>
          <w:i/>
          <w:u w:val="single" w:color="000000"/>
        </w:rPr>
        <w:t>(Childhood Wellbeing Research Centre).</w:t>
      </w:r>
      <w:r>
        <w:rPr>
          <w:i/>
        </w:rPr>
        <w:t xml:space="preserve">  </w:t>
      </w:r>
    </w:p>
    <w:p w14:paraId="69E83704" w14:textId="77777777" w:rsidR="000F30FA" w:rsidRDefault="00AD30F1">
      <w:pPr>
        <w:spacing w:after="0" w:line="259" w:lineRule="auto"/>
        <w:ind w:left="0" w:firstLine="0"/>
      </w:pPr>
      <w:r>
        <w:rPr>
          <w:i/>
        </w:rPr>
        <w:t xml:space="preserve"> </w:t>
      </w:r>
    </w:p>
    <w:p w14:paraId="0C9383BA" w14:textId="77777777" w:rsidR="000F30FA" w:rsidRDefault="00AD30F1">
      <w:pPr>
        <w:spacing w:after="5" w:line="249" w:lineRule="auto"/>
        <w:ind w:left="-5"/>
      </w:pPr>
      <w:r>
        <w:rPr>
          <w:i/>
          <w:u w:val="single" w:color="0563C1"/>
        </w:rPr>
        <w:t>SCIE (2015),</w:t>
      </w:r>
      <w:hyperlink r:id="rId136">
        <w:r>
          <w:rPr>
            <w:b/>
            <w:i/>
            <w:color w:val="0563C1"/>
            <w:u w:val="single" w:color="0563C1"/>
          </w:rPr>
          <w:t xml:space="preserve"> </w:t>
        </w:r>
      </w:hyperlink>
      <w:hyperlink r:id="rId137">
        <w:r>
          <w:rPr>
            <w:b/>
            <w:i/>
            <w:color w:val="0563C1"/>
            <w:u w:val="single" w:color="0563C1"/>
          </w:rPr>
          <w:t>Safeguarding Adults Reviews under the Care Act: implementation support.</w:t>
        </w:r>
      </w:hyperlink>
      <w:hyperlink r:id="rId138">
        <w:r>
          <w:rPr>
            <w:b/>
            <w:i/>
            <w:color w:val="0563C1"/>
          </w:rPr>
          <w:t xml:space="preserve"> </w:t>
        </w:r>
      </w:hyperlink>
      <w:hyperlink r:id="rId139">
        <w:r>
          <w:rPr>
            <w:i/>
          </w:rPr>
          <w:t xml:space="preserve"> </w:t>
        </w:r>
      </w:hyperlink>
    </w:p>
    <w:p w14:paraId="12311FEF" w14:textId="77777777" w:rsidR="000F30FA" w:rsidRDefault="00AD30F1">
      <w:pPr>
        <w:spacing w:after="0" w:line="259" w:lineRule="auto"/>
        <w:ind w:left="0" w:firstLine="0"/>
      </w:pPr>
      <w:r>
        <w:rPr>
          <w:i/>
        </w:rPr>
        <w:t xml:space="preserve"> </w:t>
      </w:r>
    </w:p>
    <w:p w14:paraId="01A2D17F" w14:textId="77777777" w:rsidR="000F30FA" w:rsidRDefault="00AD30F1">
      <w:pPr>
        <w:spacing w:after="5" w:line="249" w:lineRule="auto"/>
        <w:ind w:left="-5"/>
      </w:pPr>
      <w:r>
        <w:rPr>
          <w:i/>
          <w:u w:val="single" w:color="000000"/>
        </w:rPr>
        <w:t>UK Parliament (2014),</w:t>
      </w:r>
      <w:hyperlink r:id="rId140">
        <w:r>
          <w:rPr>
            <w:b/>
            <w:i/>
            <w:color w:val="0563C1"/>
            <w:u w:val="single" w:color="000000"/>
          </w:rPr>
          <w:t xml:space="preserve"> </w:t>
        </w:r>
      </w:hyperlink>
      <w:hyperlink r:id="rId141">
        <w:r>
          <w:rPr>
            <w:b/>
            <w:i/>
            <w:color w:val="0563C1"/>
            <w:u w:val="single" w:color="000000"/>
          </w:rPr>
          <w:t>Care Act 2014.</w:t>
        </w:r>
      </w:hyperlink>
      <w:hyperlink r:id="rId142">
        <w:r>
          <w:rPr>
            <w:b/>
            <w:i/>
            <w:color w:val="0563C1"/>
          </w:rPr>
          <w:t xml:space="preserve"> </w:t>
        </w:r>
      </w:hyperlink>
      <w:hyperlink r:id="rId143">
        <w:r>
          <w:rPr>
            <w:i/>
          </w:rPr>
          <w:t xml:space="preserve"> </w:t>
        </w:r>
      </w:hyperlink>
    </w:p>
    <w:p w14:paraId="5E4B950E" w14:textId="77777777" w:rsidR="000F30FA" w:rsidRDefault="00AD30F1">
      <w:pPr>
        <w:spacing w:after="0" w:line="259" w:lineRule="auto"/>
        <w:ind w:left="0" w:firstLine="0"/>
      </w:pPr>
      <w:r>
        <w:rPr>
          <w:i/>
        </w:rPr>
        <w:t xml:space="preserve"> </w:t>
      </w:r>
    </w:p>
    <w:p w14:paraId="14A22277" w14:textId="77777777" w:rsidR="000F30FA" w:rsidRDefault="00AD30F1">
      <w:pPr>
        <w:spacing w:after="5" w:line="249" w:lineRule="auto"/>
        <w:ind w:left="-5"/>
      </w:pPr>
      <w:r>
        <w:rPr>
          <w:i/>
          <w:u w:val="single" w:color="000000"/>
        </w:rPr>
        <w:t>West Midlands Region (undated),</w:t>
      </w:r>
      <w:r>
        <w:rPr>
          <w:b/>
          <w:i/>
          <w:u w:val="single" w:color="000000"/>
        </w:rPr>
        <w:t xml:space="preserve"> </w:t>
      </w:r>
      <w:r>
        <w:rPr>
          <w:i/>
          <w:u w:val="single" w:color="000000"/>
        </w:rPr>
        <w:t>Safeguarding Adults Case Review Framework (unpublished).</w:t>
      </w:r>
      <w:r>
        <w:rPr>
          <w:i/>
        </w:rPr>
        <w:t xml:space="preserve">  </w:t>
      </w:r>
    </w:p>
    <w:p w14:paraId="2B10EF25" w14:textId="77777777" w:rsidR="000F30FA" w:rsidRDefault="00AD30F1">
      <w:pPr>
        <w:spacing w:after="0" w:line="259" w:lineRule="auto"/>
        <w:ind w:left="0" w:firstLine="0"/>
      </w:pPr>
      <w:r>
        <w:rPr>
          <w:i/>
        </w:rPr>
        <w:t xml:space="preserve"> </w:t>
      </w:r>
    </w:p>
    <w:p w14:paraId="09BFDEB9" w14:textId="2B634C9F" w:rsidR="000F30FA" w:rsidRDefault="000F30FA" w:rsidP="002F5FFA">
      <w:pPr>
        <w:spacing w:after="0" w:line="259" w:lineRule="auto"/>
        <w:ind w:left="0" w:firstLine="0"/>
      </w:pPr>
    </w:p>
    <w:sectPr w:rsidR="000F30FA">
      <w:footerReference w:type="even" r:id="rId144"/>
      <w:footerReference w:type="default" r:id="rId145"/>
      <w:footerReference w:type="first" r:id="rId146"/>
      <w:pgSz w:w="11906" w:h="16841"/>
      <w:pgMar w:top="1440" w:right="934" w:bottom="1440" w:left="7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07BD" w14:textId="77777777" w:rsidR="0047004B" w:rsidRDefault="0047004B">
      <w:pPr>
        <w:spacing w:after="0" w:line="240" w:lineRule="auto"/>
      </w:pPr>
      <w:r>
        <w:separator/>
      </w:r>
    </w:p>
  </w:endnote>
  <w:endnote w:type="continuationSeparator" w:id="0">
    <w:p w14:paraId="76426758" w14:textId="77777777" w:rsidR="0047004B" w:rsidRDefault="004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D5B4" w14:textId="184683B5" w:rsidR="0047004B" w:rsidRDefault="0047004B">
    <w:pPr>
      <w:spacing w:after="0" w:line="259" w:lineRule="auto"/>
      <w:ind w:left="168" w:firstLine="0"/>
      <w:jc w:val="center"/>
    </w:pPr>
    <w:r>
      <w:rPr>
        <w:sz w:val="18"/>
      </w:rPr>
      <w:t xml:space="preserve">Page </w:t>
    </w:r>
    <w:r>
      <w:fldChar w:fldCharType="begin"/>
    </w:r>
    <w:r>
      <w:instrText xml:space="preserve"> PAGE   \* MERGEFORMAT </w:instrText>
    </w:r>
    <w:r>
      <w:fldChar w:fldCharType="separate"/>
    </w:r>
    <w:r w:rsidRPr="00422257">
      <w:rPr>
        <w:noProof/>
        <w:sz w:val="18"/>
      </w:rPr>
      <w:t>2</w:t>
    </w:r>
    <w:r>
      <w:rPr>
        <w:sz w:val="18"/>
      </w:rPr>
      <w:fldChar w:fldCharType="end"/>
    </w:r>
    <w:r>
      <w:rPr>
        <w:sz w:val="18"/>
      </w:rPr>
      <w:t xml:space="preserve"> of </w:t>
    </w:r>
    <w:fldSimple w:instr=" NUMPAGES   \* MERGEFORMAT ">
      <w:r w:rsidRPr="0047004B">
        <w:rPr>
          <w:noProof/>
          <w:sz w:val="18"/>
        </w:rPr>
        <w:t>47</w:t>
      </w:r>
    </w:fldSimple>
    <w:r>
      <w:rPr>
        <w:sz w:val="18"/>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202F" w14:textId="0663C98F" w:rsidR="0047004B" w:rsidRDefault="0047004B">
    <w:pPr>
      <w:spacing w:after="0" w:line="259" w:lineRule="auto"/>
      <w:ind w:left="33"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28</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p w14:paraId="0EAFA28E" w14:textId="77777777" w:rsidR="0047004B" w:rsidRDefault="0047004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D5C1" w14:textId="2D5ED800" w:rsidR="0047004B" w:rsidRDefault="0047004B">
    <w:pPr>
      <w:spacing w:after="0" w:line="259" w:lineRule="auto"/>
      <w:ind w:left="33"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27</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p w14:paraId="1F461474" w14:textId="77777777" w:rsidR="0047004B" w:rsidRDefault="0047004B"/>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EA09" w14:textId="0365CF4A" w:rsidR="0047004B" w:rsidRDefault="0047004B">
    <w:pPr>
      <w:spacing w:after="0" w:line="259" w:lineRule="auto"/>
      <w:ind w:left="33" w:firstLine="0"/>
      <w:jc w:val="center"/>
    </w:pPr>
    <w:r>
      <w:rPr>
        <w:sz w:val="18"/>
      </w:rPr>
      <w:t xml:space="preserve">Page </w:t>
    </w:r>
    <w:r>
      <w:fldChar w:fldCharType="begin"/>
    </w:r>
    <w:r>
      <w:instrText xml:space="preserve"> PAGE   \* MERGEFORMAT </w:instrText>
    </w:r>
    <w:r>
      <w:fldChar w:fldCharType="separate"/>
    </w:r>
    <w:r>
      <w:rPr>
        <w:sz w:val="18"/>
      </w:rPr>
      <w:t>21</w:t>
    </w:r>
    <w:r>
      <w:rPr>
        <w:sz w:val="18"/>
      </w:rPr>
      <w:fldChar w:fldCharType="end"/>
    </w:r>
    <w:r>
      <w:rPr>
        <w:sz w:val="18"/>
      </w:rPr>
      <w:t xml:space="preserve"> of </w:t>
    </w:r>
    <w:fldSimple w:instr=" NUMPAGES   \* MERGEFORMAT ">
      <w:r w:rsidRPr="0047004B">
        <w:rPr>
          <w:noProof/>
          <w:sz w:val="18"/>
        </w:rPr>
        <w:t>47</w:t>
      </w:r>
    </w:fldSimple>
    <w:r>
      <w:rPr>
        <w:sz w:val="18"/>
      </w:rPr>
      <w:t xml:space="preserve"> </w:t>
    </w:r>
  </w:p>
  <w:p w14:paraId="4691DACE" w14:textId="77777777" w:rsidR="0047004B" w:rsidRDefault="0047004B"/>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768F" w14:textId="0C11598D" w:rsidR="0047004B" w:rsidRDefault="0047004B">
    <w:pPr>
      <w:spacing w:after="0" w:line="259" w:lineRule="auto"/>
      <w:ind w:left="353" w:firstLine="0"/>
      <w:jc w:val="center"/>
    </w:pPr>
    <w:r>
      <w:fldChar w:fldCharType="begin"/>
    </w:r>
    <w:r>
      <w:instrText xml:space="preserve"> PAGE   \* MERGEFORMAT </w:instrText>
    </w:r>
    <w:r>
      <w:fldChar w:fldCharType="separate"/>
    </w:r>
    <w:r w:rsidR="00BC7887" w:rsidRPr="00BC7887">
      <w:rPr>
        <w:noProof/>
        <w:sz w:val="18"/>
      </w:rPr>
      <w:t>30</w:t>
    </w:r>
    <w:r>
      <w:rPr>
        <w:sz w:val="18"/>
      </w:rPr>
      <w:fldChar w:fldCharType="end"/>
    </w:r>
    <w:r>
      <w:rPr>
        <w:sz w:val="18"/>
      </w:rPr>
      <w:t xml:space="preserve"> of </w:t>
    </w:r>
    <w:fldSimple w:instr=" NUMPAGES   \* MERGEFORMAT ">
      <w:r w:rsidR="00BC7887" w:rsidRPr="00BC7887">
        <w:rPr>
          <w:noProof/>
          <w:sz w:val="18"/>
        </w:rPr>
        <w:t>44</w:t>
      </w:r>
    </w:fldSimple>
    <w:r>
      <w:rPr>
        <w:sz w:val="18"/>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1951" w14:textId="3B9CB9CA" w:rsidR="0047004B" w:rsidRDefault="0047004B">
    <w:pPr>
      <w:spacing w:after="0" w:line="259" w:lineRule="auto"/>
      <w:ind w:left="123"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31</w:t>
    </w:r>
    <w:r>
      <w:rPr>
        <w:sz w:val="18"/>
      </w:rPr>
      <w:fldChar w:fldCharType="end"/>
    </w:r>
    <w:r>
      <w:rPr>
        <w:sz w:val="18"/>
      </w:rPr>
      <w:t xml:space="preserve"> of </w:t>
    </w:r>
    <w:fldSimple w:instr=" NUMPAGES   \* MERGEFORMAT ">
      <w:r w:rsidR="00BC7887" w:rsidRPr="00BC7887">
        <w:rPr>
          <w:noProof/>
          <w:sz w:val="18"/>
        </w:rPr>
        <w:t>44</w:t>
      </w:r>
    </w:fldSimple>
    <w:r>
      <w:rPr>
        <w:sz w:val="18"/>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7BB6" w14:textId="0FE05C4A" w:rsidR="0047004B" w:rsidRDefault="0047004B">
    <w:pPr>
      <w:spacing w:after="0" w:line="259" w:lineRule="auto"/>
      <w:ind w:left="353" w:firstLine="0"/>
      <w:jc w:val="center"/>
    </w:pPr>
    <w:r>
      <w:fldChar w:fldCharType="begin"/>
    </w:r>
    <w:r>
      <w:instrText xml:space="preserve"> PAGE   \* MERGEFORMAT </w:instrText>
    </w:r>
    <w:r>
      <w:fldChar w:fldCharType="separate"/>
    </w:r>
    <w:r w:rsidR="00BC7887" w:rsidRPr="00BC7887">
      <w:rPr>
        <w:noProof/>
        <w:sz w:val="18"/>
      </w:rPr>
      <w:t>29</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0CB8" w14:textId="2B2ACDC5" w:rsidR="0047004B" w:rsidRDefault="0047004B">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40</w:t>
    </w:r>
    <w:r>
      <w:rPr>
        <w:sz w:val="18"/>
      </w:rPr>
      <w:fldChar w:fldCharType="end"/>
    </w:r>
    <w:r>
      <w:rPr>
        <w:sz w:val="18"/>
      </w:rPr>
      <w:t xml:space="preserve"> of </w:t>
    </w:r>
    <w:fldSimple w:instr=" NUMPAGES   \* MERGEFORMAT ">
      <w:r w:rsidR="00BC7887" w:rsidRPr="00BC7887">
        <w:rPr>
          <w:noProof/>
          <w:sz w:val="18"/>
        </w:rPr>
        <w:t>44</w:t>
      </w:r>
    </w:fldSimple>
    <w:r>
      <w:rPr>
        <w:sz w:val="18"/>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2633" w14:textId="04D1016C" w:rsidR="0047004B" w:rsidRDefault="0047004B">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39</w:t>
    </w:r>
    <w:r>
      <w:rPr>
        <w:sz w:val="18"/>
      </w:rPr>
      <w:fldChar w:fldCharType="end"/>
    </w:r>
    <w:r>
      <w:rPr>
        <w:sz w:val="18"/>
      </w:rPr>
      <w:t xml:space="preserve"> of </w:t>
    </w:r>
    <w:fldSimple w:instr=" NUMPAGES   \* MERGEFORMAT ">
      <w:r w:rsidR="00BC7887" w:rsidRPr="00BC7887">
        <w:rPr>
          <w:noProof/>
          <w:sz w:val="18"/>
        </w:rPr>
        <w:t>44</w:t>
      </w:r>
    </w:fldSimple>
    <w:r>
      <w:rPr>
        <w:sz w:val="18"/>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6F21" w14:textId="327B7502" w:rsidR="0047004B" w:rsidRDefault="0047004B">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Pr="0047004B">
        <w:rPr>
          <w:noProof/>
          <w:sz w:val="18"/>
        </w:rPr>
        <w:t>47</w:t>
      </w:r>
    </w:fldSimple>
    <w:r>
      <w:rPr>
        <w:sz w:val="18"/>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49E1" w14:textId="77777777" w:rsidR="0047004B" w:rsidRDefault="0047004B">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BFCD" w14:textId="4B2F3670" w:rsidR="0047004B" w:rsidRDefault="0047004B">
    <w:pPr>
      <w:spacing w:after="0" w:line="259" w:lineRule="auto"/>
      <w:ind w:left="168"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1</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8110" w14:textId="77777777" w:rsidR="0047004B" w:rsidRDefault="0047004B">
    <w:pPr>
      <w:spacing w:after="160" w:line="259" w:lineRule="auto"/>
      <w:ind w:left="0" w:firstLine="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86D1" w14:textId="77777777" w:rsidR="0047004B" w:rsidRDefault="0047004B">
    <w:pPr>
      <w:spacing w:after="160" w:line="259" w:lineRule="auto"/>
      <w:ind w:left="0" w:firstLine="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3AA4" w14:textId="77777777" w:rsidR="0047004B" w:rsidRDefault="0047004B">
    <w:pPr>
      <w:spacing w:after="160" w:line="259" w:lineRule="auto"/>
      <w:ind w:left="0" w:firstLine="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C9B4" w14:textId="77777777" w:rsidR="0047004B" w:rsidRDefault="0047004B">
    <w:pPr>
      <w:spacing w:after="160" w:line="259" w:lineRule="auto"/>
      <w:ind w:left="0" w:firstLine="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DDA0" w14:textId="77777777" w:rsidR="0047004B" w:rsidRDefault="0047004B">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8944" w14:textId="3D0AAAE2" w:rsidR="0047004B" w:rsidRDefault="0047004B">
    <w:pPr>
      <w:spacing w:after="0" w:line="259" w:lineRule="auto"/>
      <w:ind w:left="168"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Pr="0047004B">
        <w:rPr>
          <w:noProof/>
          <w:sz w:val="18"/>
        </w:rPr>
        <w:t>47</w:t>
      </w:r>
    </w:fldSimple>
    <w:r>
      <w:rPr>
        <w:sz w:val="1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304E" w14:textId="3006D054" w:rsidR="0047004B" w:rsidRDefault="0047004B">
    <w:pPr>
      <w:spacing w:after="0" w:line="259" w:lineRule="auto"/>
      <w:ind w:left="54"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8</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A122" w14:textId="25C73ABB" w:rsidR="0047004B" w:rsidRDefault="0047004B">
    <w:pPr>
      <w:spacing w:after="0" w:line="259" w:lineRule="auto"/>
      <w:ind w:left="54" w:firstLine="0"/>
      <w:jc w:val="center"/>
    </w:pPr>
    <w:r>
      <w:rPr>
        <w:sz w:val="18"/>
      </w:rPr>
      <w:t xml:space="preserve">Page </w:t>
    </w:r>
    <w:r>
      <w:fldChar w:fldCharType="begin"/>
    </w:r>
    <w:r>
      <w:instrText xml:space="preserve"> PAGE   \* MERGEFORMAT </w:instrText>
    </w:r>
    <w:r>
      <w:fldChar w:fldCharType="separate"/>
    </w:r>
    <w:r w:rsidR="00BC7887" w:rsidRPr="00BC7887">
      <w:rPr>
        <w:noProof/>
        <w:sz w:val="18"/>
      </w:rPr>
      <w:t>9</w:t>
    </w:r>
    <w:r>
      <w:rPr>
        <w:sz w:val="18"/>
      </w:rPr>
      <w:fldChar w:fldCharType="end"/>
    </w:r>
    <w:r>
      <w:rPr>
        <w:sz w:val="18"/>
      </w:rPr>
      <w:t xml:space="preserve"> of </w:t>
    </w:r>
    <w:fldSimple w:instr=" NUMPAGES   \* MERGEFORMAT ">
      <w:r w:rsidR="00BC7887" w:rsidRPr="00BC7887">
        <w:rPr>
          <w:noProof/>
          <w:sz w:val="18"/>
        </w:rPr>
        <w:t>43</w:t>
      </w:r>
    </w:fldSimple>
    <w:r>
      <w:rPr>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2345" w14:textId="74859B38" w:rsidR="0047004B" w:rsidRDefault="0047004B">
    <w:pPr>
      <w:spacing w:after="0" w:line="259" w:lineRule="auto"/>
      <w:ind w:left="54"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Pr="0047004B">
        <w:rPr>
          <w:noProof/>
          <w:sz w:val="18"/>
        </w:rPr>
        <w:t>47</w:t>
      </w:r>
    </w:fldSimple>
    <w:r>
      <w:rPr>
        <w:sz w:val="1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18FA" w14:textId="77777777" w:rsidR="0047004B" w:rsidRDefault="0047004B">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2D41" w14:textId="77777777" w:rsidR="0047004B" w:rsidRDefault="0047004B">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80C7" w14:textId="77777777" w:rsidR="0047004B" w:rsidRDefault="0047004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F6DA" w14:textId="77777777" w:rsidR="0047004B" w:rsidRDefault="0047004B">
      <w:pPr>
        <w:spacing w:after="0" w:line="259" w:lineRule="auto"/>
        <w:ind w:left="0" w:firstLine="0"/>
      </w:pPr>
      <w:r>
        <w:separator/>
      </w:r>
    </w:p>
  </w:footnote>
  <w:footnote w:type="continuationSeparator" w:id="0">
    <w:p w14:paraId="7EEEFC01" w14:textId="77777777" w:rsidR="0047004B" w:rsidRDefault="0047004B">
      <w:pPr>
        <w:spacing w:after="0" w:line="259" w:lineRule="auto"/>
        <w:ind w:left="0" w:firstLine="0"/>
      </w:pPr>
      <w:r>
        <w:continuationSeparator/>
      </w:r>
    </w:p>
  </w:footnote>
  <w:footnote w:id="1">
    <w:p w14:paraId="5FE18ED4" w14:textId="77777777" w:rsidR="0047004B" w:rsidRDefault="0047004B">
      <w:pPr>
        <w:pStyle w:val="footnotedescription"/>
      </w:pPr>
      <w:r>
        <w:rPr>
          <w:rStyle w:val="footnotemark"/>
        </w:rPr>
        <w:footnoteRef/>
      </w:r>
      <w:r>
        <w:t xml:space="preserve"> Care and Support Statutory Guidance issued under the Care Act, 2014, paragraphs 14.133 to 14.149 </w:t>
      </w:r>
    </w:p>
    <w:p w14:paraId="6B3131B5" w14:textId="77777777" w:rsidR="0047004B" w:rsidRDefault="00BC7887">
      <w:pPr>
        <w:pStyle w:val="footnotedescription"/>
        <w:spacing w:line="242" w:lineRule="auto"/>
        <w:ind w:right="5"/>
        <w:jc w:val="both"/>
      </w:pPr>
      <w:hyperlink r:id="rId1">
        <w:r w:rsidR="0047004B">
          <w:rPr>
            <w:color w:val="0563C1"/>
            <w:u w:val="single" w:color="0563C1"/>
          </w:rPr>
          <w:t xml:space="preserve">https://www.gov.uk/government/uploads/system/uploads/attachment_data/file/366104/43380_23902777_Care_Act_Book.p </w:t>
        </w:r>
      </w:hyperlink>
      <w:hyperlink r:id="rId2">
        <w:proofErr w:type="spellStart"/>
        <w:r w:rsidR="0047004B">
          <w:rPr>
            <w:color w:val="0563C1"/>
            <w:u w:val="single" w:color="0563C1"/>
          </w:rPr>
          <w:t>df</w:t>
        </w:r>
        <w:proofErr w:type="spellEnd"/>
      </w:hyperlink>
      <w:hyperlink r:id="rId3">
        <w:r w:rsidR="0047004B">
          <w:t xml:space="preserve"> </w:t>
        </w:r>
      </w:hyperlink>
      <w:r w:rsidR="0047004B">
        <w:t xml:space="preserve"> </w:t>
      </w:r>
    </w:p>
  </w:footnote>
  <w:footnote w:id="2">
    <w:p w14:paraId="594CCCA9" w14:textId="46B9E495" w:rsidR="0047004B" w:rsidRDefault="00BC7887">
      <w:pPr>
        <w:pStyle w:val="footnotedescription"/>
      </w:pPr>
      <w:hyperlink r:id="rId4">
        <w:r w:rsidR="0047004B">
          <w:t xml:space="preserve"> </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A07"/>
    <w:multiLevelType w:val="hybridMultilevel"/>
    <w:tmpl w:val="AA4EF2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2FD4"/>
    <w:multiLevelType w:val="hybridMultilevel"/>
    <w:tmpl w:val="441A182E"/>
    <w:lvl w:ilvl="0" w:tplc="25D6EBF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EEB7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82E72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DEDED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0A6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4CF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BA0DD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C7D2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A1F4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9346D"/>
    <w:multiLevelType w:val="hybridMultilevel"/>
    <w:tmpl w:val="E8E0928C"/>
    <w:lvl w:ilvl="0" w:tplc="AF225C52">
      <w:start w:val="1"/>
      <w:numFmt w:val="bullet"/>
      <w:lvlText w:val="•"/>
      <w:lvlJc w:val="left"/>
      <w:pPr>
        <w:ind w:left="3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2926FD58">
      <w:start w:val="1"/>
      <w:numFmt w:val="bullet"/>
      <w:lvlText w:val="o"/>
      <w:lvlJc w:val="left"/>
      <w:pPr>
        <w:ind w:left="11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AE7EA7A6">
      <w:start w:val="1"/>
      <w:numFmt w:val="bullet"/>
      <w:lvlText w:val="▪"/>
      <w:lvlJc w:val="left"/>
      <w:pPr>
        <w:ind w:left="19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24203A8C">
      <w:start w:val="1"/>
      <w:numFmt w:val="bullet"/>
      <w:lvlText w:val="•"/>
      <w:lvlJc w:val="left"/>
      <w:pPr>
        <w:ind w:left="26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54D02682">
      <w:start w:val="1"/>
      <w:numFmt w:val="bullet"/>
      <w:lvlText w:val="o"/>
      <w:lvlJc w:val="left"/>
      <w:pPr>
        <w:ind w:left="334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D600394C">
      <w:start w:val="1"/>
      <w:numFmt w:val="bullet"/>
      <w:lvlText w:val="▪"/>
      <w:lvlJc w:val="left"/>
      <w:pPr>
        <w:ind w:left="406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743CC1A4">
      <w:start w:val="1"/>
      <w:numFmt w:val="bullet"/>
      <w:lvlText w:val="•"/>
      <w:lvlJc w:val="left"/>
      <w:pPr>
        <w:ind w:left="47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5BF2AF9E">
      <w:start w:val="1"/>
      <w:numFmt w:val="bullet"/>
      <w:lvlText w:val="o"/>
      <w:lvlJc w:val="left"/>
      <w:pPr>
        <w:ind w:left="55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EDC41AA0">
      <w:start w:val="1"/>
      <w:numFmt w:val="bullet"/>
      <w:lvlText w:val="▪"/>
      <w:lvlJc w:val="left"/>
      <w:pPr>
        <w:ind w:left="62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3" w15:restartNumberingAfterBreak="0">
    <w:nsid w:val="0B3C2541"/>
    <w:multiLevelType w:val="multilevel"/>
    <w:tmpl w:val="8ABCE1D6"/>
    <w:lvl w:ilvl="0">
      <w:start w:val="3"/>
      <w:numFmt w:val="decimal"/>
      <w:lvlText w:val="%1."/>
      <w:lvlJc w:val="left"/>
      <w:pPr>
        <w:ind w:left="720"/>
      </w:pPr>
      <w:rPr>
        <w:rFonts w:ascii="Arial" w:eastAsia="Arial" w:hAnsi="Arial" w:cs="Arial"/>
        <w:b/>
        <w:bCs/>
        <w:i w:val="0"/>
        <w:strike w:val="0"/>
        <w:dstrike w:val="0"/>
        <w:color w:val="009999"/>
        <w:sz w:val="32"/>
        <w:szCs w:val="3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C7382"/>
    <w:multiLevelType w:val="hybridMultilevel"/>
    <w:tmpl w:val="386ACD70"/>
    <w:lvl w:ilvl="0" w:tplc="E08C027E">
      <w:start w:val="1"/>
      <w:numFmt w:val="bullet"/>
      <w:lvlText w:val="•"/>
      <w:lvlJc w:val="left"/>
      <w:pPr>
        <w:ind w:left="3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E9DC2BFC">
      <w:start w:val="1"/>
      <w:numFmt w:val="bullet"/>
      <w:lvlText w:val="o"/>
      <w:lvlJc w:val="left"/>
      <w:pPr>
        <w:ind w:left="11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C34CCA10">
      <w:start w:val="1"/>
      <w:numFmt w:val="bullet"/>
      <w:lvlText w:val="▪"/>
      <w:lvlJc w:val="left"/>
      <w:pPr>
        <w:ind w:left="19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7C0EC9CA">
      <w:start w:val="1"/>
      <w:numFmt w:val="bullet"/>
      <w:lvlText w:val="•"/>
      <w:lvlJc w:val="left"/>
      <w:pPr>
        <w:ind w:left="26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DCE012E4">
      <w:start w:val="1"/>
      <w:numFmt w:val="bullet"/>
      <w:lvlText w:val="o"/>
      <w:lvlJc w:val="left"/>
      <w:pPr>
        <w:ind w:left="334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18A49EBC">
      <w:start w:val="1"/>
      <w:numFmt w:val="bullet"/>
      <w:lvlText w:val="▪"/>
      <w:lvlJc w:val="left"/>
      <w:pPr>
        <w:ind w:left="406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FB129404">
      <w:start w:val="1"/>
      <w:numFmt w:val="bullet"/>
      <w:lvlText w:val="•"/>
      <w:lvlJc w:val="left"/>
      <w:pPr>
        <w:ind w:left="47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F4284958">
      <w:start w:val="1"/>
      <w:numFmt w:val="bullet"/>
      <w:lvlText w:val="o"/>
      <w:lvlJc w:val="left"/>
      <w:pPr>
        <w:ind w:left="55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42EEF3B0">
      <w:start w:val="1"/>
      <w:numFmt w:val="bullet"/>
      <w:lvlText w:val="▪"/>
      <w:lvlJc w:val="left"/>
      <w:pPr>
        <w:ind w:left="62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5" w15:restartNumberingAfterBreak="0">
    <w:nsid w:val="133C1154"/>
    <w:multiLevelType w:val="hybridMultilevel"/>
    <w:tmpl w:val="D6FE86F2"/>
    <w:lvl w:ilvl="0" w:tplc="6204B62A">
      <w:start w:val="1"/>
      <w:numFmt w:val="bullet"/>
      <w:lvlText w:val=""/>
      <w:lvlJc w:val="left"/>
      <w:pPr>
        <w:ind w:left="96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943014">
      <w:start w:val="1"/>
      <w:numFmt w:val="bullet"/>
      <w:lvlText w:val="o"/>
      <w:lvlJc w:val="left"/>
      <w:pPr>
        <w:ind w:left="103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6C7722">
      <w:start w:val="1"/>
      <w:numFmt w:val="bullet"/>
      <w:lvlText w:val="▪"/>
      <w:lvlJc w:val="left"/>
      <w:pPr>
        <w:ind w:left="11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38B88A">
      <w:start w:val="1"/>
      <w:numFmt w:val="bullet"/>
      <w:lvlText w:val="•"/>
      <w:lvlJc w:val="left"/>
      <w:pPr>
        <w:ind w:left="1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B80A32">
      <w:start w:val="1"/>
      <w:numFmt w:val="bullet"/>
      <w:lvlText w:val="o"/>
      <w:lvlJc w:val="left"/>
      <w:pPr>
        <w:ind w:left="1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8C3C34">
      <w:start w:val="1"/>
      <w:numFmt w:val="bullet"/>
      <w:lvlText w:val="▪"/>
      <w:lvlJc w:val="left"/>
      <w:pPr>
        <w:ind w:left="1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ECF1EE">
      <w:start w:val="1"/>
      <w:numFmt w:val="bullet"/>
      <w:lvlText w:val="•"/>
      <w:lvlJc w:val="left"/>
      <w:pPr>
        <w:ind w:left="1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224404">
      <w:start w:val="1"/>
      <w:numFmt w:val="bullet"/>
      <w:lvlText w:val="o"/>
      <w:lvlJc w:val="left"/>
      <w:pPr>
        <w:ind w:left="1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0C6276">
      <w:start w:val="1"/>
      <w:numFmt w:val="bullet"/>
      <w:lvlText w:val="▪"/>
      <w:lvlJc w:val="left"/>
      <w:pPr>
        <w:ind w:left="1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0B69DB"/>
    <w:multiLevelType w:val="hybridMultilevel"/>
    <w:tmpl w:val="A928ECE0"/>
    <w:lvl w:ilvl="0" w:tplc="022CC420">
      <w:start w:val="1"/>
      <w:numFmt w:val="bullet"/>
      <w:lvlText w:val="•"/>
      <w:lvlJc w:val="left"/>
      <w:pPr>
        <w:ind w:left="361"/>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7C70442E">
      <w:start w:val="1"/>
      <w:numFmt w:val="bullet"/>
      <w:lvlText w:val="o"/>
      <w:lvlJc w:val="left"/>
      <w:pPr>
        <w:ind w:left="11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1C24E102">
      <w:start w:val="1"/>
      <w:numFmt w:val="bullet"/>
      <w:lvlText w:val="▪"/>
      <w:lvlJc w:val="left"/>
      <w:pPr>
        <w:ind w:left="19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835862FC">
      <w:start w:val="1"/>
      <w:numFmt w:val="bullet"/>
      <w:lvlText w:val="•"/>
      <w:lvlJc w:val="left"/>
      <w:pPr>
        <w:ind w:left="26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CEA2D39A">
      <w:start w:val="1"/>
      <w:numFmt w:val="bullet"/>
      <w:lvlText w:val="o"/>
      <w:lvlJc w:val="left"/>
      <w:pPr>
        <w:ind w:left="334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43D6C7EC">
      <w:start w:val="1"/>
      <w:numFmt w:val="bullet"/>
      <w:lvlText w:val="▪"/>
      <w:lvlJc w:val="left"/>
      <w:pPr>
        <w:ind w:left="406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6096D672">
      <w:start w:val="1"/>
      <w:numFmt w:val="bullet"/>
      <w:lvlText w:val="•"/>
      <w:lvlJc w:val="left"/>
      <w:pPr>
        <w:ind w:left="47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96608F6A">
      <w:start w:val="1"/>
      <w:numFmt w:val="bullet"/>
      <w:lvlText w:val="o"/>
      <w:lvlJc w:val="left"/>
      <w:pPr>
        <w:ind w:left="55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5EB0F96A">
      <w:start w:val="1"/>
      <w:numFmt w:val="bullet"/>
      <w:lvlText w:val="▪"/>
      <w:lvlJc w:val="left"/>
      <w:pPr>
        <w:ind w:left="62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7" w15:restartNumberingAfterBreak="0">
    <w:nsid w:val="18603F8E"/>
    <w:multiLevelType w:val="hybridMultilevel"/>
    <w:tmpl w:val="B906CE56"/>
    <w:lvl w:ilvl="0" w:tplc="4558C752">
      <w:start w:val="1"/>
      <w:numFmt w:val="bullet"/>
      <w:lvlText w:val="•"/>
      <w:lvlJc w:val="left"/>
      <w:pPr>
        <w:ind w:left="361"/>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41E2E214">
      <w:start w:val="1"/>
      <w:numFmt w:val="bullet"/>
      <w:lvlText w:val="o"/>
      <w:lvlJc w:val="left"/>
      <w:pPr>
        <w:ind w:left="11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A5F4EE76">
      <w:start w:val="1"/>
      <w:numFmt w:val="bullet"/>
      <w:lvlText w:val="▪"/>
      <w:lvlJc w:val="left"/>
      <w:pPr>
        <w:ind w:left="19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B5308586">
      <w:start w:val="1"/>
      <w:numFmt w:val="bullet"/>
      <w:lvlText w:val="•"/>
      <w:lvlJc w:val="left"/>
      <w:pPr>
        <w:ind w:left="26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DD326472">
      <w:start w:val="1"/>
      <w:numFmt w:val="bullet"/>
      <w:lvlText w:val="o"/>
      <w:lvlJc w:val="left"/>
      <w:pPr>
        <w:ind w:left="334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F858D5E2">
      <w:start w:val="1"/>
      <w:numFmt w:val="bullet"/>
      <w:lvlText w:val="▪"/>
      <w:lvlJc w:val="left"/>
      <w:pPr>
        <w:ind w:left="406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DA847E68">
      <w:start w:val="1"/>
      <w:numFmt w:val="bullet"/>
      <w:lvlText w:val="•"/>
      <w:lvlJc w:val="left"/>
      <w:pPr>
        <w:ind w:left="47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E996AC84">
      <w:start w:val="1"/>
      <w:numFmt w:val="bullet"/>
      <w:lvlText w:val="o"/>
      <w:lvlJc w:val="left"/>
      <w:pPr>
        <w:ind w:left="55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F768D32E">
      <w:start w:val="1"/>
      <w:numFmt w:val="bullet"/>
      <w:lvlText w:val="▪"/>
      <w:lvlJc w:val="left"/>
      <w:pPr>
        <w:ind w:left="62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8" w15:restartNumberingAfterBreak="0">
    <w:nsid w:val="19A46033"/>
    <w:multiLevelType w:val="hybridMultilevel"/>
    <w:tmpl w:val="B7EA1F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9132B"/>
    <w:multiLevelType w:val="hybridMultilevel"/>
    <w:tmpl w:val="F98E5E52"/>
    <w:lvl w:ilvl="0" w:tplc="FDD6A1C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CA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2069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088B0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679B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86A2F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C2BA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CFAD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0A91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100F0D"/>
    <w:multiLevelType w:val="hybridMultilevel"/>
    <w:tmpl w:val="279838FA"/>
    <w:lvl w:ilvl="0" w:tplc="3FAE6378">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8306316">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5828FEC">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930716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1EFADCA0">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EAE932C">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7541EE2">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4D34442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CFA17E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291B6F"/>
    <w:multiLevelType w:val="hybridMultilevel"/>
    <w:tmpl w:val="542EFEFA"/>
    <w:lvl w:ilvl="0" w:tplc="86D656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AA6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2B0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079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C56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864E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40E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66A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451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7108E"/>
    <w:multiLevelType w:val="hybridMultilevel"/>
    <w:tmpl w:val="B8A2ADF6"/>
    <w:lvl w:ilvl="0" w:tplc="5538DAB4">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6657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8CB2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815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2935A">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AC66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0737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20C6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A4B55A">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037195"/>
    <w:multiLevelType w:val="hybridMultilevel"/>
    <w:tmpl w:val="4A109D7C"/>
    <w:lvl w:ilvl="0" w:tplc="2FBCC6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680B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7293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F4EEF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F6B38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C087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4CD5C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A6DBB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C6704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0231F7"/>
    <w:multiLevelType w:val="hybridMultilevel"/>
    <w:tmpl w:val="2CEEF716"/>
    <w:lvl w:ilvl="0" w:tplc="BEC2D05C">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3C85B10">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8989F24">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6805BA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704DA80">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53E557E">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41686E4">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06230EA">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B8A7D1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8F5D7A"/>
    <w:multiLevelType w:val="hybridMultilevel"/>
    <w:tmpl w:val="D36A2AA8"/>
    <w:lvl w:ilvl="0" w:tplc="DEC4865E">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5112B924">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1458F144">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3CD8A1BC">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1E1428DC">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F162F7B0">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BB320982">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422E52A0">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531E3ED4">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16" w15:restartNumberingAfterBreak="0">
    <w:nsid w:val="2CB840B0"/>
    <w:multiLevelType w:val="hybridMultilevel"/>
    <w:tmpl w:val="C9E25F98"/>
    <w:lvl w:ilvl="0" w:tplc="E716C9C8">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832E2454">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0C3825D4">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93C8DD66">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44AA8ED0">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2E18B416">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2C4EF682">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96D6FE08">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3BC8F132">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17" w15:restartNumberingAfterBreak="0">
    <w:nsid w:val="30AC6C65"/>
    <w:multiLevelType w:val="hybridMultilevel"/>
    <w:tmpl w:val="544EACDE"/>
    <w:lvl w:ilvl="0" w:tplc="5EFC76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18C8E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3014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5C994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12C79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B43E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E024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BE96E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9E452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ED3B47"/>
    <w:multiLevelType w:val="hybridMultilevel"/>
    <w:tmpl w:val="C4C8E652"/>
    <w:lvl w:ilvl="0" w:tplc="5F8871F8">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A4E18">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269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A65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244D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ACB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EB83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A94EA">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0BFC4">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D65AD8"/>
    <w:multiLevelType w:val="hybridMultilevel"/>
    <w:tmpl w:val="B3C04F24"/>
    <w:lvl w:ilvl="0" w:tplc="7EE82D80">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584DDE">
      <w:start w:val="1"/>
      <w:numFmt w:val="bullet"/>
      <w:lvlText w:val="o"/>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02CDA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9785DE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D74B810">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4C21EF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4EE0DC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BEBB4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77E850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920814"/>
    <w:multiLevelType w:val="hybridMultilevel"/>
    <w:tmpl w:val="469EA668"/>
    <w:lvl w:ilvl="0" w:tplc="58E4ABA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5CD2C0">
      <w:start w:val="1"/>
      <w:numFmt w:val="bullet"/>
      <w:lvlText w:val="o"/>
      <w:lvlJc w:val="left"/>
      <w:pPr>
        <w:ind w:left="4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D6EF82">
      <w:start w:val="1"/>
      <w:numFmt w:val="bullet"/>
      <w:lvlText w:val="▪"/>
      <w:lvlJc w:val="left"/>
      <w:pPr>
        <w:ind w:left="5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665688">
      <w:start w:val="1"/>
      <w:numFmt w:val="bullet"/>
      <w:lvlText w:val="•"/>
      <w:lvlJc w:val="left"/>
      <w:pPr>
        <w:ind w:left="6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927F3A">
      <w:start w:val="1"/>
      <w:numFmt w:val="bullet"/>
      <w:lvlText w:val="o"/>
      <w:lvlJc w:val="left"/>
      <w:pPr>
        <w:ind w:left="6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983DD2">
      <w:start w:val="1"/>
      <w:numFmt w:val="bullet"/>
      <w:lvlText w:val="▪"/>
      <w:lvlJc w:val="left"/>
      <w:pPr>
        <w:ind w:left="7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943C0E">
      <w:start w:val="1"/>
      <w:numFmt w:val="bullet"/>
      <w:lvlText w:val="•"/>
      <w:lvlJc w:val="left"/>
      <w:pPr>
        <w:ind w:left="8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A6BBC2">
      <w:start w:val="1"/>
      <w:numFmt w:val="bullet"/>
      <w:lvlText w:val="o"/>
      <w:lvlJc w:val="left"/>
      <w:pPr>
        <w:ind w:left="8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10E73A">
      <w:start w:val="1"/>
      <w:numFmt w:val="bullet"/>
      <w:lvlText w:val="▪"/>
      <w:lvlJc w:val="left"/>
      <w:pPr>
        <w:ind w:left="9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C7702D"/>
    <w:multiLevelType w:val="hybridMultilevel"/>
    <w:tmpl w:val="6604003E"/>
    <w:lvl w:ilvl="0" w:tplc="9FB8FE90">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21DA6">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32FA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908CB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CA308">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4CB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5266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8836A">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769FE2">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F51FEE"/>
    <w:multiLevelType w:val="hybridMultilevel"/>
    <w:tmpl w:val="2618F32A"/>
    <w:lvl w:ilvl="0" w:tplc="5AF837C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A2DAD2">
      <w:start w:val="1"/>
      <w:numFmt w:val="bullet"/>
      <w:lvlText w:val="o"/>
      <w:lvlJc w:val="left"/>
      <w:pPr>
        <w:ind w:left="1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3300">
      <w:start w:val="1"/>
      <w:numFmt w:val="bullet"/>
      <w:lvlText w:val="▪"/>
      <w:lvlJc w:val="left"/>
      <w:pPr>
        <w:ind w:left="2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65702">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AB8FE">
      <w:start w:val="1"/>
      <w:numFmt w:val="bullet"/>
      <w:lvlText w:val="o"/>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00C3C8">
      <w:start w:val="1"/>
      <w:numFmt w:val="bullet"/>
      <w:lvlText w:val="▪"/>
      <w:lvlJc w:val="left"/>
      <w:pPr>
        <w:ind w:left="4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A8C96">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82E1A">
      <w:start w:val="1"/>
      <w:numFmt w:val="bullet"/>
      <w:lvlText w:val="o"/>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4BDB8">
      <w:start w:val="1"/>
      <w:numFmt w:val="bullet"/>
      <w:lvlText w:val="▪"/>
      <w:lvlJc w:val="left"/>
      <w:pPr>
        <w:ind w:left="6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1413C5"/>
    <w:multiLevelType w:val="hybridMultilevel"/>
    <w:tmpl w:val="5E9034A0"/>
    <w:lvl w:ilvl="0" w:tplc="5CDE3858">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FF1C7332">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A0C88E64">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FE442352">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65EA5E44">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B6EABF4E">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A6F47608">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815624D6">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84F4141C">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24" w15:restartNumberingAfterBreak="0">
    <w:nsid w:val="41D37ECD"/>
    <w:multiLevelType w:val="hybridMultilevel"/>
    <w:tmpl w:val="BCFEF58A"/>
    <w:lvl w:ilvl="0" w:tplc="6A2E01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68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8E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E00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E91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F038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AA8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499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CE06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AE2E75"/>
    <w:multiLevelType w:val="hybridMultilevel"/>
    <w:tmpl w:val="6F5C79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32CFC"/>
    <w:multiLevelType w:val="hybridMultilevel"/>
    <w:tmpl w:val="F7C4B6B4"/>
    <w:lvl w:ilvl="0" w:tplc="98883394">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1EC82B76">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D95C607C">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119AAEDC">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BC9AF4C2">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57C6BD1A">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0128D3BE">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A13AA19E">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B948AB34">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27" w15:restartNumberingAfterBreak="0">
    <w:nsid w:val="4FC5791D"/>
    <w:multiLevelType w:val="hybridMultilevel"/>
    <w:tmpl w:val="4D1A6A8A"/>
    <w:lvl w:ilvl="0" w:tplc="89E6E808">
      <w:start w:val="1"/>
      <w:numFmt w:val="bullet"/>
      <w:lvlText w:val="•"/>
      <w:lvlJc w:val="left"/>
      <w:pPr>
        <w:ind w:left="3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0B703566">
      <w:start w:val="1"/>
      <w:numFmt w:val="bullet"/>
      <w:lvlText w:val="o"/>
      <w:lvlJc w:val="left"/>
      <w:pPr>
        <w:ind w:left="11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13E8E89A">
      <w:start w:val="1"/>
      <w:numFmt w:val="bullet"/>
      <w:lvlText w:val="▪"/>
      <w:lvlJc w:val="left"/>
      <w:pPr>
        <w:ind w:left="19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FDE00634">
      <w:start w:val="1"/>
      <w:numFmt w:val="bullet"/>
      <w:lvlText w:val="•"/>
      <w:lvlJc w:val="left"/>
      <w:pPr>
        <w:ind w:left="26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71E281FE">
      <w:start w:val="1"/>
      <w:numFmt w:val="bullet"/>
      <w:lvlText w:val="o"/>
      <w:lvlJc w:val="left"/>
      <w:pPr>
        <w:ind w:left="334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93A6EC56">
      <w:start w:val="1"/>
      <w:numFmt w:val="bullet"/>
      <w:lvlText w:val="▪"/>
      <w:lvlJc w:val="left"/>
      <w:pPr>
        <w:ind w:left="406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3274F118">
      <w:start w:val="1"/>
      <w:numFmt w:val="bullet"/>
      <w:lvlText w:val="•"/>
      <w:lvlJc w:val="left"/>
      <w:pPr>
        <w:ind w:left="47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BD6A3E28">
      <w:start w:val="1"/>
      <w:numFmt w:val="bullet"/>
      <w:lvlText w:val="o"/>
      <w:lvlJc w:val="left"/>
      <w:pPr>
        <w:ind w:left="55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D1E2892C">
      <w:start w:val="1"/>
      <w:numFmt w:val="bullet"/>
      <w:lvlText w:val="▪"/>
      <w:lvlJc w:val="left"/>
      <w:pPr>
        <w:ind w:left="62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28" w15:restartNumberingAfterBreak="0">
    <w:nsid w:val="50800D78"/>
    <w:multiLevelType w:val="hybridMultilevel"/>
    <w:tmpl w:val="BBECE3DE"/>
    <w:lvl w:ilvl="0" w:tplc="7A78CAB0">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42AAE85A">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5114FD4C">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D3422FA8">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887A569C">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27680716">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483A6120">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7ED645D4">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42A655BA">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29" w15:restartNumberingAfterBreak="0">
    <w:nsid w:val="54CF616A"/>
    <w:multiLevelType w:val="hybridMultilevel"/>
    <w:tmpl w:val="F508D19E"/>
    <w:lvl w:ilvl="0" w:tplc="3EA49B4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4CA6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7EFBB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C67F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40F62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D0C75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48DDF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12902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90C7D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032121"/>
    <w:multiLevelType w:val="hybridMultilevel"/>
    <w:tmpl w:val="463845A6"/>
    <w:lvl w:ilvl="0" w:tplc="64A2F0A6">
      <w:start w:val="1"/>
      <w:numFmt w:val="bullet"/>
      <w:lvlText w:val=""/>
      <w:lvlJc w:val="left"/>
      <w:pPr>
        <w:ind w:left="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0098D4">
      <w:start w:val="1"/>
      <w:numFmt w:val="bullet"/>
      <w:lvlText w:val="o"/>
      <w:lvlJc w:val="left"/>
      <w:pPr>
        <w:ind w:left="3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2A89C2">
      <w:start w:val="1"/>
      <w:numFmt w:val="bullet"/>
      <w:lvlText w:val="▪"/>
      <w:lvlJc w:val="left"/>
      <w:pPr>
        <w:ind w:left="4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505760">
      <w:start w:val="1"/>
      <w:numFmt w:val="bullet"/>
      <w:lvlText w:val="•"/>
      <w:lvlJc w:val="left"/>
      <w:pPr>
        <w:ind w:left="4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5234C8">
      <w:start w:val="1"/>
      <w:numFmt w:val="bullet"/>
      <w:lvlText w:val="o"/>
      <w:lvlJc w:val="left"/>
      <w:pPr>
        <w:ind w:left="5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F4D490">
      <w:start w:val="1"/>
      <w:numFmt w:val="bullet"/>
      <w:lvlText w:val="▪"/>
      <w:lvlJc w:val="left"/>
      <w:pPr>
        <w:ind w:left="6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5CB9F8">
      <w:start w:val="1"/>
      <w:numFmt w:val="bullet"/>
      <w:lvlText w:val="•"/>
      <w:lvlJc w:val="left"/>
      <w:pPr>
        <w:ind w:left="7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5A2864">
      <w:start w:val="1"/>
      <w:numFmt w:val="bullet"/>
      <w:lvlText w:val="o"/>
      <w:lvlJc w:val="left"/>
      <w:pPr>
        <w:ind w:left="7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BCC942">
      <w:start w:val="1"/>
      <w:numFmt w:val="bullet"/>
      <w:lvlText w:val="▪"/>
      <w:lvlJc w:val="left"/>
      <w:pPr>
        <w:ind w:left="8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38464E"/>
    <w:multiLevelType w:val="hybridMultilevel"/>
    <w:tmpl w:val="C61251A6"/>
    <w:lvl w:ilvl="0" w:tplc="BF84DAFA">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621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6C5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68E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14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E13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810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090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CFC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442797"/>
    <w:multiLevelType w:val="multilevel"/>
    <w:tmpl w:val="2E68D9E8"/>
    <w:lvl w:ilvl="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FD4693"/>
    <w:multiLevelType w:val="hybridMultilevel"/>
    <w:tmpl w:val="6DE0A5B4"/>
    <w:lvl w:ilvl="0" w:tplc="7A9AFF1A">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1534B69C">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2A7EAB6C">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D92C1754">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64348812">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B9BE4916">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6908C752">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50DA3068">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795E68B8">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34" w15:restartNumberingAfterBreak="0">
    <w:nsid w:val="617E79CB"/>
    <w:multiLevelType w:val="hybridMultilevel"/>
    <w:tmpl w:val="6B90F492"/>
    <w:lvl w:ilvl="0" w:tplc="1AE07D50">
      <w:start w:val="1"/>
      <w:numFmt w:val="bullet"/>
      <w:lvlText w:val="•"/>
      <w:lvlJc w:val="left"/>
      <w:pPr>
        <w:ind w:left="3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DE946DB4">
      <w:start w:val="1"/>
      <w:numFmt w:val="bullet"/>
      <w:lvlText w:val="o"/>
      <w:lvlJc w:val="left"/>
      <w:pPr>
        <w:ind w:left="11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2CAADB14">
      <w:start w:val="1"/>
      <w:numFmt w:val="bullet"/>
      <w:lvlText w:val="▪"/>
      <w:lvlJc w:val="left"/>
      <w:pPr>
        <w:ind w:left="19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17E2A464">
      <w:start w:val="1"/>
      <w:numFmt w:val="bullet"/>
      <w:lvlText w:val="•"/>
      <w:lvlJc w:val="left"/>
      <w:pPr>
        <w:ind w:left="26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3B8CE528">
      <w:start w:val="1"/>
      <w:numFmt w:val="bullet"/>
      <w:lvlText w:val="o"/>
      <w:lvlJc w:val="left"/>
      <w:pPr>
        <w:ind w:left="334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EE98F13A">
      <w:start w:val="1"/>
      <w:numFmt w:val="bullet"/>
      <w:lvlText w:val="▪"/>
      <w:lvlJc w:val="left"/>
      <w:pPr>
        <w:ind w:left="406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D2A6C7C2">
      <w:start w:val="1"/>
      <w:numFmt w:val="bullet"/>
      <w:lvlText w:val="•"/>
      <w:lvlJc w:val="left"/>
      <w:pPr>
        <w:ind w:left="478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F95CCB4C">
      <w:start w:val="1"/>
      <w:numFmt w:val="bullet"/>
      <w:lvlText w:val="o"/>
      <w:lvlJc w:val="left"/>
      <w:pPr>
        <w:ind w:left="550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A6DE138C">
      <w:start w:val="1"/>
      <w:numFmt w:val="bullet"/>
      <w:lvlText w:val="▪"/>
      <w:lvlJc w:val="left"/>
      <w:pPr>
        <w:ind w:left="6227"/>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35" w15:restartNumberingAfterBreak="0">
    <w:nsid w:val="6398193B"/>
    <w:multiLevelType w:val="hybridMultilevel"/>
    <w:tmpl w:val="505ADB52"/>
    <w:lvl w:ilvl="0" w:tplc="584233B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6133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4062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760D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62506">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48C6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CC42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4F7CA">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78C56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0F0987"/>
    <w:multiLevelType w:val="hybridMultilevel"/>
    <w:tmpl w:val="6D6C213C"/>
    <w:lvl w:ilvl="0" w:tplc="5A642086">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244E3AB6">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C11CEB44">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0D887748">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7E9A5B78">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641AAD7E">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5B02F632">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9EEE86BE">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D012C37A">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37" w15:restartNumberingAfterBreak="0">
    <w:nsid w:val="67CF4342"/>
    <w:multiLevelType w:val="hybridMultilevel"/>
    <w:tmpl w:val="182811DA"/>
    <w:lvl w:ilvl="0" w:tplc="558418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E2C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AC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21B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A7D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6C9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66B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062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44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574940"/>
    <w:multiLevelType w:val="hybridMultilevel"/>
    <w:tmpl w:val="D88AE7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43290"/>
    <w:multiLevelType w:val="hybridMultilevel"/>
    <w:tmpl w:val="DFE0218A"/>
    <w:lvl w:ilvl="0" w:tplc="37B8016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A3C76">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8C7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A660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8D07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ACD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4CBF1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49FCE">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96C26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ED4446"/>
    <w:multiLevelType w:val="hybridMultilevel"/>
    <w:tmpl w:val="F7DECA72"/>
    <w:lvl w:ilvl="0" w:tplc="F0C453BE">
      <w:start w:val="1"/>
      <w:numFmt w:val="bullet"/>
      <w:lvlText w:val="•"/>
      <w:lvlJc w:val="left"/>
      <w:pPr>
        <w:ind w:left="361"/>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FF9EF660">
      <w:start w:val="1"/>
      <w:numFmt w:val="bullet"/>
      <w:lvlText w:val="o"/>
      <w:lvlJc w:val="left"/>
      <w:pPr>
        <w:ind w:left="11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5D642FB8">
      <w:start w:val="1"/>
      <w:numFmt w:val="bullet"/>
      <w:lvlText w:val="▪"/>
      <w:lvlJc w:val="left"/>
      <w:pPr>
        <w:ind w:left="19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1E3EB600">
      <w:start w:val="1"/>
      <w:numFmt w:val="bullet"/>
      <w:lvlText w:val="•"/>
      <w:lvlJc w:val="left"/>
      <w:pPr>
        <w:ind w:left="26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D322604C">
      <w:start w:val="1"/>
      <w:numFmt w:val="bullet"/>
      <w:lvlText w:val="o"/>
      <w:lvlJc w:val="left"/>
      <w:pPr>
        <w:ind w:left="334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BECAC274">
      <w:start w:val="1"/>
      <w:numFmt w:val="bullet"/>
      <w:lvlText w:val="▪"/>
      <w:lvlJc w:val="left"/>
      <w:pPr>
        <w:ind w:left="406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60EEF776">
      <w:start w:val="1"/>
      <w:numFmt w:val="bullet"/>
      <w:lvlText w:val="•"/>
      <w:lvlJc w:val="left"/>
      <w:pPr>
        <w:ind w:left="47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EED4D286">
      <w:start w:val="1"/>
      <w:numFmt w:val="bullet"/>
      <w:lvlText w:val="o"/>
      <w:lvlJc w:val="left"/>
      <w:pPr>
        <w:ind w:left="55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D6062214">
      <w:start w:val="1"/>
      <w:numFmt w:val="bullet"/>
      <w:lvlText w:val="▪"/>
      <w:lvlJc w:val="left"/>
      <w:pPr>
        <w:ind w:left="62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41" w15:restartNumberingAfterBreak="0">
    <w:nsid w:val="74442ACB"/>
    <w:multiLevelType w:val="hybridMultilevel"/>
    <w:tmpl w:val="BD8E8ADA"/>
    <w:lvl w:ilvl="0" w:tplc="37C4BC26">
      <w:start w:val="1"/>
      <w:numFmt w:val="bullet"/>
      <w:lvlText w:val="•"/>
      <w:lvlJc w:val="left"/>
      <w:pPr>
        <w:ind w:left="10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87AC6CAC">
      <w:start w:val="1"/>
      <w:numFmt w:val="bullet"/>
      <w:lvlText w:val="o"/>
      <w:lvlJc w:val="left"/>
      <w:pPr>
        <w:ind w:left="18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95F20CE2">
      <w:start w:val="1"/>
      <w:numFmt w:val="bullet"/>
      <w:lvlText w:val="▪"/>
      <w:lvlJc w:val="left"/>
      <w:pPr>
        <w:ind w:left="25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7C44D932">
      <w:start w:val="1"/>
      <w:numFmt w:val="bullet"/>
      <w:lvlText w:val="•"/>
      <w:lvlJc w:val="left"/>
      <w:pPr>
        <w:ind w:left="32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CC36D04C">
      <w:start w:val="1"/>
      <w:numFmt w:val="bullet"/>
      <w:lvlText w:val="o"/>
      <w:lvlJc w:val="left"/>
      <w:pPr>
        <w:ind w:left="396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9CE815D8">
      <w:start w:val="1"/>
      <w:numFmt w:val="bullet"/>
      <w:lvlText w:val="▪"/>
      <w:lvlJc w:val="left"/>
      <w:pPr>
        <w:ind w:left="468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69B26124">
      <w:start w:val="1"/>
      <w:numFmt w:val="bullet"/>
      <w:lvlText w:val="•"/>
      <w:lvlJc w:val="left"/>
      <w:pPr>
        <w:ind w:left="540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1C30DC26">
      <w:start w:val="1"/>
      <w:numFmt w:val="bullet"/>
      <w:lvlText w:val="o"/>
      <w:lvlJc w:val="left"/>
      <w:pPr>
        <w:ind w:left="612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25A0BDEA">
      <w:start w:val="1"/>
      <w:numFmt w:val="bullet"/>
      <w:lvlText w:val="▪"/>
      <w:lvlJc w:val="left"/>
      <w:pPr>
        <w:ind w:left="6840"/>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42" w15:restartNumberingAfterBreak="0">
    <w:nsid w:val="746356B6"/>
    <w:multiLevelType w:val="hybridMultilevel"/>
    <w:tmpl w:val="7CE4D99A"/>
    <w:lvl w:ilvl="0" w:tplc="9B9AFFEC">
      <w:start w:val="1"/>
      <w:numFmt w:val="bullet"/>
      <w:lvlText w:val="•"/>
      <w:lvlJc w:val="left"/>
      <w:pPr>
        <w:ind w:left="361"/>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1" w:tplc="83FA7B3E">
      <w:start w:val="1"/>
      <w:numFmt w:val="bullet"/>
      <w:lvlText w:val="o"/>
      <w:lvlJc w:val="left"/>
      <w:pPr>
        <w:ind w:left="11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2" w:tplc="90B624E6">
      <w:start w:val="1"/>
      <w:numFmt w:val="bullet"/>
      <w:lvlText w:val="▪"/>
      <w:lvlJc w:val="left"/>
      <w:pPr>
        <w:ind w:left="19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3" w:tplc="FEF49000">
      <w:start w:val="1"/>
      <w:numFmt w:val="bullet"/>
      <w:lvlText w:val="•"/>
      <w:lvlJc w:val="left"/>
      <w:pPr>
        <w:ind w:left="26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4" w:tplc="EFA42620">
      <w:start w:val="1"/>
      <w:numFmt w:val="bullet"/>
      <w:lvlText w:val="o"/>
      <w:lvlJc w:val="left"/>
      <w:pPr>
        <w:ind w:left="334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5" w:tplc="F9EEBD62">
      <w:start w:val="1"/>
      <w:numFmt w:val="bullet"/>
      <w:lvlText w:val="▪"/>
      <w:lvlJc w:val="left"/>
      <w:pPr>
        <w:ind w:left="406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6" w:tplc="FDFA2E16">
      <w:start w:val="1"/>
      <w:numFmt w:val="bullet"/>
      <w:lvlText w:val="•"/>
      <w:lvlJc w:val="left"/>
      <w:pPr>
        <w:ind w:left="478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7" w:tplc="5210AE4A">
      <w:start w:val="1"/>
      <w:numFmt w:val="bullet"/>
      <w:lvlText w:val="o"/>
      <w:lvlJc w:val="left"/>
      <w:pPr>
        <w:ind w:left="550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lvl w:ilvl="8" w:tplc="BE88FF84">
      <w:start w:val="1"/>
      <w:numFmt w:val="bullet"/>
      <w:lvlText w:val="▪"/>
      <w:lvlJc w:val="left"/>
      <w:pPr>
        <w:ind w:left="6228"/>
      </w:pPr>
      <w:rPr>
        <w:rFonts w:ascii="Arial" w:eastAsia="Arial" w:hAnsi="Arial" w:cs="Arial"/>
        <w:b w:val="0"/>
        <w:i w:val="0"/>
        <w:strike w:val="0"/>
        <w:dstrike w:val="0"/>
        <w:color w:val="481F67"/>
        <w:sz w:val="22"/>
        <w:szCs w:val="22"/>
        <w:u w:val="none" w:color="000000"/>
        <w:bdr w:val="none" w:sz="0" w:space="0" w:color="auto"/>
        <w:shd w:val="clear" w:color="auto" w:fill="auto"/>
        <w:vertAlign w:val="baseline"/>
      </w:rPr>
    </w:lvl>
  </w:abstractNum>
  <w:abstractNum w:abstractNumId="43" w15:restartNumberingAfterBreak="0">
    <w:nsid w:val="76B675A6"/>
    <w:multiLevelType w:val="hybridMultilevel"/>
    <w:tmpl w:val="7D92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1"/>
  </w:num>
  <w:num w:numId="4">
    <w:abstractNumId w:val="12"/>
  </w:num>
  <w:num w:numId="5">
    <w:abstractNumId w:val="39"/>
  </w:num>
  <w:num w:numId="6">
    <w:abstractNumId w:val="18"/>
  </w:num>
  <w:num w:numId="7">
    <w:abstractNumId w:val="19"/>
  </w:num>
  <w:num w:numId="8">
    <w:abstractNumId w:val="1"/>
  </w:num>
  <w:num w:numId="9">
    <w:abstractNumId w:val="35"/>
  </w:num>
  <w:num w:numId="10">
    <w:abstractNumId w:val="23"/>
  </w:num>
  <w:num w:numId="11">
    <w:abstractNumId w:val="36"/>
  </w:num>
  <w:num w:numId="12">
    <w:abstractNumId w:val="28"/>
  </w:num>
  <w:num w:numId="13">
    <w:abstractNumId w:val="15"/>
  </w:num>
  <w:num w:numId="14">
    <w:abstractNumId w:val="26"/>
  </w:num>
  <w:num w:numId="15">
    <w:abstractNumId w:val="16"/>
  </w:num>
  <w:num w:numId="16">
    <w:abstractNumId w:val="33"/>
  </w:num>
  <w:num w:numId="17">
    <w:abstractNumId w:val="41"/>
  </w:num>
  <w:num w:numId="18">
    <w:abstractNumId w:val="20"/>
  </w:num>
  <w:num w:numId="19">
    <w:abstractNumId w:val="5"/>
  </w:num>
  <w:num w:numId="20">
    <w:abstractNumId w:val="30"/>
  </w:num>
  <w:num w:numId="21">
    <w:abstractNumId w:val="17"/>
  </w:num>
  <w:num w:numId="22">
    <w:abstractNumId w:val="31"/>
  </w:num>
  <w:num w:numId="23">
    <w:abstractNumId w:val="10"/>
  </w:num>
  <w:num w:numId="24">
    <w:abstractNumId w:val="14"/>
  </w:num>
  <w:num w:numId="25">
    <w:abstractNumId w:val="24"/>
  </w:num>
  <w:num w:numId="26">
    <w:abstractNumId w:val="9"/>
  </w:num>
  <w:num w:numId="27">
    <w:abstractNumId w:val="11"/>
  </w:num>
  <w:num w:numId="28">
    <w:abstractNumId w:val="22"/>
  </w:num>
  <w:num w:numId="29">
    <w:abstractNumId w:val="37"/>
  </w:num>
  <w:num w:numId="30">
    <w:abstractNumId w:val="34"/>
  </w:num>
  <w:num w:numId="31">
    <w:abstractNumId w:val="7"/>
  </w:num>
  <w:num w:numId="32">
    <w:abstractNumId w:val="13"/>
  </w:num>
  <w:num w:numId="33">
    <w:abstractNumId w:val="29"/>
  </w:num>
  <w:num w:numId="34">
    <w:abstractNumId w:val="2"/>
  </w:num>
  <w:num w:numId="35">
    <w:abstractNumId w:val="40"/>
  </w:num>
  <w:num w:numId="36">
    <w:abstractNumId w:val="27"/>
  </w:num>
  <w:num w:numId="37">
    <w:abstractNumId w:val="42"/>
  </w:num>
  <w:num w:numId="38">
    <w:abstractNumId w:val="4"/>
  </w:num>
  <w:num w:numId="39">
    <w:abstractNumId w:val="6"/>
  </w:num>
  <w:num w:numId="40">
    <w:abstractNumId w:val="43"/>
  </w:num>
  <w:num w:numId="41">
    <w:abstractNumId w:val="8"/>
  </w:num>
  <w:num w:numId="42">
    <w:abstractNumId w:val="25"/>
  </w:num>
  <w:num w:numId="43">
    <w:abstractNumId w:val="3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A"/>
    <w:rsid w:val="00034A7F"/>
    <w:rsid w:val="00071E33"/>
    <w:rsid w:val="000B0198"/>
    <w:rsid w:val="000E5F9A"/>
    <w:rsid w:val="000F30FA"/>
    <w:rsid w:val="001165BB"/>
    <w:rsid w:val="001176A8"/>
    <w:rsid w:val="001321B8"/>
    <w:rsid w:val="0018408F"/>
    <w:rsid w:val="001A498E"/>
    <w:rsid w:val="002608AE"/>
    <w:rsid w:val="00271576"/>
    <w:rsid w:val="002F5FFA"/>
    <w:rsid w:val="003114F5"/>
    <w:rsid w:val="00375F85"/>
    <w:rsid w:val="003F3081"/>
    <w:rsid w:val="0041590B"/>
    <w:rsid w:val="00422257"/>
    <w:rsid w:val="00424166"/>
    <w:rsid w:val="00457400"/>
    <w:rsid w:val="0047004B"/>
    <w:rsid w:val="004F7FEC"/>
    <w:rsid w:val="00511C09"/>
    <w:rsid w:val="0054795F"/>
    <w:rsid w:val="00604644"/>
    <w:rsid w:val="006963EE"/>
    <w:rsid w:val="00711307"/>
    <w:rsid w:val="00740E13"/>
    <w:rsid w:val="00797B80"/>
    <w:rsid w:val="00875790"/>
    <w:rsid w:val="00881ED5"/>
    <w:rsid w:val="008951A4"/>
    <w:rsid w:val="009B46DB"/>
    <w:rsid w:val="009C64AD"/>
    <w:rsid w:val="009E69DF"/>
    <w:rsid w:val="00A15860"/>
    <w:rsid w:val="00A7234C"/>
    <w:rsid w:val="00AC2E95"/>
    <w:rsid w:val="00AD30F1"/>
    <w:rsid w:val="00AF7F0A"/>
    <w:rsid w:val="00BC7887"/>
    <w:rsid w:val="00BE3DFC"/>
    <w:rsid w:val="00C53169"/>
    <w:rsid w:val="00CA5521"/>
    <w:rsid w:val="00CB6A2D"/>
    <w:rsid w:val="00CC3005"/>
    <w:rsid w:val="00CC4C6C"/>
    <w:rsid w:val="00D2390E"/>
    <w:rsid w:val="00D56377"/>
    <w:rsid w:val="00DA0BDA"/>
    <w:rsid w:val="00DA17C2"/>
    <w:rsid w:val="00DC704D"/>
    <w:rsid w:val="00F4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6231"/>
  <w15:docId w15:val="{B683B119-C48C-468B-B648-EF574B5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4" w:line="24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line="250" w:lineRule="auto"/>
      <w:ind w:left="10" w:hanging="10"/>
      <w:outlineLvl w:val="0"/>
    </w:pPr>
    <w:rPr>
      <w:rFonts w:ascii="Calibri" w:eastAsia="Calibri" w:hAnsi="Calibri" w:cs="Calibri"/>
      <w:b/>
      <w:color w:val="660066"/>
      <w:sz w:val="36"/>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660066"/>
      <w:sz w:val="32"/>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60066"/>
      <w:sz w:val="3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660066"/>
      <w:sz w:val="3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34A7F"/>
    <w:pPr>
      <w:spacing w:after="0" w:line="240" w:lineRule="auto"/>
    </w:pPr>
    <w:rPr>
      <w:rFonts w:ascii="Arial" w:eastAsiaTheme="minorHAnsi" w:hAnsi="Arial" w:cs="Arial"/>
      <w:sz w:val="24"/>
      <w:szCs w:val="24"/>
      <w:lang w:eastAsia="en-US"/>
    </w:rPr>
  </w:style>
  <w:style w:type="table" w:styleId="TableGrid0">
    <w:name w:val="Table Grid"/>
    <w:basedOn w:val="TableNormal"/>
    <w:uiPriority w:val="39"/>
    <w:rsid w:val="00034A7F"/>
    <w:pPr>
      <w:spacing w:after="0" w:line="240" w:lineRule="auto"/>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034A7F"/>
    <w:pPr>
      <w:spacing w:after="0" w:line="240" w:lineRule="auto"/>
    </w:pPr>
    <w:rPr>
      <w:rFonts w:ascii="Arial" w:eastAsiaTheme="minorHAnsi" w:hAnsi="Arial" w:cs="Arial"/>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034A7F"/>
    <w:pPr>
      <w:spacing w:after="160" w:line="259" w:lineRule="auto"/>
      <w:ind w:left="720" w:firstLine="0"/>
      <w:contextualSpacing/>
    </w:pPr>
    <w:rPr>
      <w:rFonts w:ascii="Arial" w:eastAsiaTheme="minorHAnsi" w:hAnsi="Arial" w:cs="Arial"/>
      <w:color w:val="auto"/>
      <w:sz w:val="24"/>
      <w:szCs w:val="24"/>
      <w:lang w:eastAsia="en-US"/>
    </w:rPr>
  </w:style>
  <w:style w:type="paragraph" w:styleId="BalloonText">
    <w:name w:val="Balloon Text"/>
    <w:basedOn w:val="Normal"/>
    <w:link w:val="BalloonTextChar"/>
    <w:uiPriority w:val="99"/>
    <w:semiHidden/>
    <w:unhideWhenUsed/>
    <w:rsid w:val="0087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4/23/section/6/enacted" TargetMode="External"/><Relationship Id="rId117" Type="http://schemas.openxmlformats.org/officeDocument/2006/relationships/hyperlink" Target="http://www.scie.org.uk/publications/reports/report19.asp" TargetMode="External"/><Relationship Id="rId21" Type="http://schemas.openxmlformats.org/officeDocument/2006/relationships/hyperlink" Target="http://londonadass.org.uk/wp-content/uploads/2015/12/Safeguarding-Adults-Reviews.pdf" TargetMode="External"/><Relationship Id="rId42" Type="http://schemas.openxmlformats.org/officeDocument/2006/relationships/hyperlink" Target="http://www.nrls.npsa.nhs.uk/resources/collections/root-cause-analysis/" TargetMode="External"/><Relationship Id="rId47" Type="http://schemas.openxmlformats.org/officeDocument/2006/relationships/hyperlink" Target="http://www.journalslibrary.nihr.ac.uk/__data/assets/pdf_file/0006/64995/FullReport-hta9190.pdf" TargetMode="External"/><Relationship Id="rId63" Type="http://schemas.openxmlformats.org/officeDocument/2006/relationships/hyperlink" Target="http://www.scie.org.uk/children/learningtogether/" TargetMode="External"/><Relationship Id="rId68" Type="http://schemas.openxmlformats.org/officeDocument/2006/relationships/image" Target="media/image9.png"/><Relationship Id="rId84" Type="http://schemas.openxmlformats.org/officeDocument/2006/relationships/footer" Target="footer13.xml"/><Relationship Id="rId89" Type="http://schemas.openxmlformats.org/officeDocument/2006/relationships/hyperlink" Target="http://www.scie.org.uk/care-act-2014/safeguarding-adults/reviews/" TargetMode="External"/><Relationship Id="rId112" Type="http://schemas.openxmlformats.org/officeDocument/2006/relationships/hyperlink" Target="https://www.gov.uk/government/uploads/system/uploads/attachment_data/file/315993/Care-Act-Guidance.pdf" TargetMode="External"/><Relationship Id="rId133" Type="http://schemas.openxmlformats.org/officeDocument/2006/relationships/hyperlink" Target="http://www.cwrc.ac.uk/projects/documents/SCR_Report_March_2013_Version_2.pdf" TargetMode="External"/><Relationship Id="rId138" Type="http://schemas.openxmlformats.org/officeDocument/2006/relationships/hyperlink" Target="http://www.scie.org.uk/care-act-2014/safeguarding-adults/reviews/" TargetMode="External"/><Relationship Id="rId16" Type="http://schemas.openxmlformats.org/officeDocument/2006/relationships/hyperlink" Target="http://www.sabberkshirewest.co.uk/media/1141/pan-berkshire-safeguarding-adults-policy-and-procedures-april-2016.pdf" TargetMode="External"/><Relationship Id="rId107" Type="http://schemas.openxmlformats.org/officeDocument/2006/relationships/hyperlink" Target="http://www.clinicalauditsupport.com/significant-event-audit.html" TargetMode="External"/><Relationship Id="rId11" Type="http://schemas.openxmlformats.org/officeDocument/2006/relationships/footer" Target="footer1.xml"/><Relationship Id="rId32" Type="http://schemas.openxmlformats.org/officeDocument/2006/relationships/hyperlink" Target="http://www.legislation.gov.uk/ukpga/2014/23/section/45/enacted" TargetMode="External"/><Relationship Id="rId37" Type="http://schemas.openxmlformats.org/officeDocument/2006/relationships/footer" Target="footer9.xml"/><Relationship Id="rId53" Type="http://schemas.openxmlformats.org/officeDocument/2006/relationships/hyperlink" Target="http://www.nrls.npsa.nhs.uk/resources/collections/root-cause-analysis/" TargetMode="External"/><Relationship Id="rId58" Type="http://schemas.openxmlformats.org/officeDocument/2006/relationships/footer" Target="footer12.xml"/><Relationship Id="rId74" Type="http://schemas.openxmlformats.org/officeDocument/2006/relationships/hyperlink" Target="http://www.nes.scot.nhs.uk/education-and-training/by-theme-initiative/patient-safety-and-clinical-skills/tools-and-techniques/significant-event-analysis/sea-guidance-and-tools.aspx" TargetMode="External"/><Relationship Id="rId79" Type="http://schemas.openxmlformats.org/officeDocument/2006/relationships/hyperlink" Target="http://www.rcgp.org.uk/clinical-and-research/our-programmes/quality-improvement/significant-event-audit.aspx" TargetMode="External"/><Relationship Id="rId102" Type="http://schemas.openxmlformats.org/officeDocument/2006/relationships/hyperlink" Target="http://www.adass.org.uk/safeguarding-adults/key-documents/Advice-and-Guidance-to-Directors-of-Adults-Social-Services-March-2013/" TargetMode="External"/><Relationship Id="rId123" Type="http://schemas.openxmlformats.org/officeDocument/2006/relationships/hyperlink" Target="http://www.gateshead.gov.uk/DocumentLibrary/CBS/PoliciesandDocs/Safeguarding-Adults/Safeguarding-Adults-Review-Protocol.pdf" TargetMode="External"/><Relationship Id="rId128" Type="http://schemas.openxmlformats.org/officeDocument/2006/relationships/hyperlink" Target="http://www.cwrc.ac.uk/projects/documents/SCR_Report_March_2013_Version_2.pdf" TargetMode="External"/><Relationship Id="rId144" Type="http://schemas.openxmlformats.org/officeDocument/2006/relationships/footer" Target="footer22.xml"/><Relationship Id="rId5" Type="http://schemas.openxmlformats.org/officeDocument/2006/relationships/styles" Target="styles.xml"/><Relationship Id="rId90" Type="http://schemas.openxmlformats.org/officeDocument/2006/relationships/hyperlink" Target="http://www.scie.org.uk/care-act-2014/safeguarding-adults/reviews/" TargetMode="External"/><Relationship Id="rId95" Type="http://schemas.openxmlformats.org/officeDocument/2006/relationships/footer" Target="footer19.xml"/><Relationship Id="rId22" Type="http://schemas.openxmlformats.org/officeDocument/2006/relationships/hyperlink" Target="http://www.scie.org.uk/care-act-2014/safeguarding-adults/reviews/" TargetMode="External"/><Relationship Id="rId27" Type="http://schemas.openxmlformats.org/officeDocument/2006/relationships/hyperlink" Target="http://www.legislation.gov.uk/ukpga/2014/23/section/6/enacted" TargetMode="External"/><Relationship Id="rId43" Type="http://schemas.openxmlformats.org/officeDocument/2006/relationships/hyperlink" Target="http://www1.imperial.ac.uk/cpssq/cpssq_publications/resources_tools/the_london_protocol/" TargetMode="External"/><Relationship Id="rId48" Type="http://schemas.openxmlformats.org/officeDocument/2006/relationships/hyperlink" Target="http://www.journalslibrary.nihr.ac.uk/__data/assets/pdf_file/0006/64995/FullReport-hta9190.pdf" TargetMode="External"/><Relationship Id="rId64" Type="http://schemas.openxmlformats.org/officeDocument/2006/relationships/hyperlink" Target="http://www.scie.org.uk/children/learningtogether/" TargetMode="External"/><Relationship Id="rId69" Type="http://schemas.openxmlformats.org/officeDocument/2006/relationships/image" Target="media/image10.png"/><Relationship Id="rId113" Type="http://schemas.openxmlformats.org/officeDocument/2006/relationships/hyperlink" Target="http://www.scie.org.uk/publications/reports/report19.asp" TargetMode="External"/><Relationship Id="rId118" Type="http://schemas.openxmlformats.org/officeDocument/2006/relationships/hyperlink" Target="http://www.scie.org.uk/publications/reports/report19.asp" TargetMode="External"/><Relationship Id="rId134" Type="http://schemas.openxmlformats.org/officeDocument/2006/relationships/hyperlink" Target="http://www.cwrc.ac.uk/projects/documents/SCR_Report_March_2013_Version_2.pdf" TargetMode="External"/><Relationship Id="rId139" Type="http://schemas.openxmlformats.org/officeDocument/2006/relationships/hyperlink" Target="http://www.scie.org.uk/care-act-2014/safeguarding-adults/reviews/" TargetMode="External"/><Relationship Id="rId80" Type="http://schemas.openxmlformats.org/officeDocument/2006/relationships/hyperlink" Target="http://www.rcgp.org.uk/clinical-and-research/our-programmes/quality-improvement/significant-event-audit.aspx" TargetMode="External"/><Relationship Id="rId85"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gov.uk/ukpga/2014/23/section/68/enacted" TargetMode="External"/><Relationship Id="rId33" Type="http://schemas.openxmlformats.org/officeDocument/2006/relationships/hyperlink" Target="http://www.legislation.gov.uk/ukpga/2014/23/section/45/enacted" TargetMode="External"/><Relationship Id="rId38" Type="http://schemas.openxmlformats.org/officeDocument/2006/relationships/image" Target="media/image3.png"/><Relationship Id="rId46" Type="http://schemas.openxmlformats.org/officeDocument/2006/relationships/hyperlink" Target="http://www1.imperial.ac.uk/cpssq/cpssq_publications/resources_tools/the_london_protocol/" TargetMode="External"/><Relationship Id="rId59" Type="http://schemas.openxmlformats.org/officeDocument/2006/relationships/hyperlink" Target="http://www.scie.org.uk/publications/guides/guide24/practice/index.asp" TargetMode="External"/><Relationship Id="rId67" Type="http://schemas.openxmlformats.org/officeDocument/2006/relationships/image" Target="media/image8.png"/><Relationship Id="rId103" Type="http://schemas.openxmlformats.org/officeDocument/2006/relationships/hyperlink" Target="http://www.adass.org.uk/safeguarding-adults/key-documents/Advice-and-Guidance-to-Directors-of-Adults-Social-Services-March-2013/" TargetMode="External"/><Relationship Id="rId108" Type="http://schemas.openxmlformats.org/officeDocument/2006/relationships/hyperlink" Target="http://www.clinicalauditsupport.com/significant-event-audit.html" TargetMode="External"/><Relationship Id="rId116" Type="http://schemas.openxmlformats.org/officeDocument/2006/relationships/hyperlink" Target="http://www.scie.org.uk/publications/reports/report19.asp" TargetMode="External"/><Relationship Id="rId124" Type="http://schemas.openxmlformats.org/officeDocument/2006/relationships/hyperlink" Target="http://www.gateshead.gov.uk/DocumentLibrary/CBS/PoliciesandDocs/Safeguarding-Adults/Safeguarding-Adults-Review-Protocol.pdf" TargetMode="External"/><Relationship Id="rId129" Type="http://schemas.openxmlformats.org/officeDocument/2006/relationships/hyperlink" Target="http://www.cwrc.ac.uk/projects/documents/SCR_Report_March_2013_Version_2.pdf" TargetMode="External"/><Relationship Id="rId137" Type="http://schemas.openxmlformats.org/officeDocument/2006/relationships/hyperlink" Target="http://www.scie.org.uk/care-act-2014/safeguarding-adults/reviews/" TargetMode="External"/><Relationship Id="rId20" Type="http://schemas.openxmlformats.org/officeDocument/2006/relationships/hyperlink" Target="http://londonadass.org.uk/wp-content/uploads/2015/12/Safeguarding-Adults-Reviews.pdf" TargetMode="External"/><Relationship Id="rId41" Type="http://schemas.openxmlformats.org/officeDocument/2006/relationships/hyperlink" Target="http://www.nrls.npsa.nhs.uk/resources/collections/root-cause-analysis/" TargetMode="External"/><Relationship Id="rId54" Type="http://schemas.openxmlformats.org/officeDocument/2006/relationships/hyperlink" Target="http://www.nrls.npsa.nhs.uk/resources/collections/root-cause-analysis/" TargetMode="External"/><Relationship Id="rId62" Type="http://schemas.openxmlformats.org/officeDocument/2006/relationships/hyperlink" Target="http://www.scie.org.uk/children/learningtogether/" TargetMode="External"/><Relationship Id="rId70" Type="http://schemas.openxmlformats.org/officeDocument/2006/relationships/image" Target="media/image11.png"/><Relationship Id="rId75" Type="http://schemas.openxmlformats.org/officeDocument/2006/relationships/hyperlink" Target="http://www.cqc.org.uk/content/gp-mythbuster-3-significant-event-analysis-sea" TargetMode="External"/><Relationship Id="rId83" Type="http://schemas.openxmlformats.org/officeDocument/2006/relationships/image" Target="media/image14.png"/><Relationship Id="rId88" Type="http://schemas.openxmlformats.org/officeDocument/2006/relationships/hyperlink" Target="http://www.scie.org.uk/care-act-2014/safeguarding-adults/reviews/" TargetMode="External"/><Relationship Id="rId91" Type="http://schemas.openxmlformats.org/officeDocument/2006/relationships/hyperlink" Target="http://www.scie.org.uk/care-act-2014/safeguarding-adults/reviews/" TargetMode="External"/><Relationship Id="rId96" Type="http://schemas.openxmlformats.org/officeDocument/2006/relationships/footer" Target="footer20.xml"/><Relationship Id="rId111" Type="http://schemas.openxmlformats.org/officeDocument/2006/relationships/hyperlink" Target="https://www.gov.uk/government/uploads/system/uploads/attachment_data/file/315993/Care-Act-Guidance.pdf" TargetMode="External"/><Relationship Id="rId132" Type="http://schemas.openxmlformats.org/officeDocument/2006/relationships/hyperlink" Target="http://www.cwrc.ac.uk/projects/documents/SCR_Report_March_2013_Version_2.pdf" TargetMode="External"/><Relationship Id="rId140" Type="http://schemas.openxmlformats.org/officeDocument/2006/relationships/hyperlink" Target="http://www.legislation.gov.uk/ukpga/2014/23/contents/enacted" TargetMode="External"/><Relationship Id="rId14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egislation.gov.uk/ukpga/2014/23/section/44/enacted" TargetMode="External"/><Relationship Id="rId23" Type="http://schemas.openxmlformats.org/officeDocument/2006/relationships/hyperlink" Target="http://www.scie.org.uk/care-act-2014/safeguarding-adults/reviews/" TargetMode="External"/><Relationship Id="rId28" Type="http://schemas.openxmlformats.org/officeDocument/2006/relationships/hyperlink" Target="http://www.legislation.gov.uk/ukpga/2014/23/section/7/enacted" TargetMode="External"/><Relationship Id="rId36" Type="http://schemas.openxmlformats.org/officeDocument/2006/relationships/footer" Target="footer8.xml"/><Relationship Id="rId49" Type="http://schemas.openxmlformats.org/officeDocument/2006/relationships/hyperlink" Target="http://www.journalslibrary.nihr.ac.uk/__data/assets/pdf_file/0006/64995/FullReport-hta9190.pdf" TargetMode="External"/><Relationship Id="rId57" Type="http://schemas.openxmlformats.org/officeDocument/2006/relationships/footer" Target="footer11.xml"/><Relationship Id="rId106" Type="http://schemas.openxmlformats.org/officeDocument/2006/relationships/hyperlink" Target="http://www.scie.org.uk/adults/safeguarding/files/SCR_Options_London.pdf?res=true" TargetMode="External"/><Relationship Id="rId114" Type="http://schemas.openxmlformats.org/officeDocument/2006/relationships/hyperlink" Target="http://www.scie.org.uk/publications/reports/report19.asp" TargetMode="External"/><Relationship Id="rId119" Type="http://schemas.openxmlformats.org/officeDocument/2006/relationships/hyperlink" Target="http://www.scie.org.uk/publications/ataglance/ataglance34.asp" TargetMode="External"/><Relationship Id="rId127" Type="http://schemas.openxmlformats.org/officeDocument/2006/relationships/hyperlink" Target="http://www.cwrc.ac.uk/projects/documents/SCR_Report_March_2013_Version_2.pdf" TargetMode="External"/><Relationship Id="rId10" Type="http://schemas.openxmlformats.org/officeDocument/2006/relationships/image" Target="media/image1.png"/><Relationship Id="rId31" Type="http://schemas.openxmlformats.org/officeDocument/2006/relationships/hyperlink" Target="http://www.legislation.gov.uk/ukpga/2014/23/section/45/enacted" TargetMode="External"/><Relationship Id="rId44" Type="http://schemas.openxmlformats.org/officeDocument/2006/relationships/hyperlink" Target="http://www1.imperial.ac.uk/cpssq/cpssq_publications/resources_tools/the_london_protocol/" TargetMode="External"/><Relationship Id="rId52" Type="http://schemas.openxmlformats.org/officeDocument/2006/relationships/hyperlink" Target="http://www.nrls.npsa.nhs.uk/resources/collections/root-cause-analysis/" TargetMode="External"/><Relationship Id="rId60" Type="http://schemas.openxmlformats.org/officeDocument/2006/relationships/hyperlink" Target="http://www.scie.org.uk/publications/guides/guide24/practice/index.asp" TargetMode="External"/><Relationship Id="rId65" Type="http://schemas.openxmlformats.org/officeDocument/2006/relationships/image" Target="media/image6.png"/><Relationship Id="rId73" Type="http://schemas.openxmlformats.org/officeDocument/2006/relationships/hyperlink" Target="http://www.nes.scot.nhs.uk/education-and-training/by-theme-initiative/patient-safety-and-clinical-skills/tools-and-techniques/significant-event-analysis/sea-guidance-and-tools.aspx" TargetMode="External"/><Relationship Id="rId78" Type="http://schemas.openxmlformats.org/officeDocument/2006/relationships/hyperlink" Target="http://www.cqc.org.uk/content/gp-mythbuster-3-significant-event-analysis-sea" TargetMode="External"/><Relationship Id="rId81" Type="http://schemas.openxmlformats.org/officeDocument/2006/relationships/image" Target="media/image12.png"/><Relationship Id="rId86" Type="http://schemas.openxmlformats.org/officeDocument/2006/relationships/footer" Target="footer15.xml"/><Relationship Id="rId94" Type="http://schemas.openxmlformats.org/officeDocument/2006/relationships/footer" Target="footer18.xml"/><Relationship Id="rId99" Type="http://schemas.openxmlformats.org/officeDocument/2006/relationships/hyperlink" Target="http://www.camden.gov.uk/ccm/cms-service/stream/asset/;jsessionid=376CA13C0D5AC51C18F3E579CBA6663B?asset_id=3393745&amp;" TargetMode="External"/><Relationship Id="rId101" Type="http://schemas.openxmlformats.org/officeDocument/2006/relationships/hyperlink" Target="http://www.adass.org.uk/safeguarding-adults/key-documents/Advice-and-Guidance-to-Directors-of-Adults-Social-Services-March-2013/" TargetMode="External"/><Relationship Id="rId122" Type="http://schemas.openxmlformats.org/officeDocument/2006/relationships/hyperlink" Target="http://www.gateshead.gov.uk/DocumentLibrary/CBS/PoliciesandDocs/Safeguarding-Adults/Safeguarding-Adults-Review-Protocol.pdf" TargetMode="External"/><Relationship Id="rId130" Type="http://schemas.openxmlformats.org/officeDocument/2006/relationships/hyperlink" Target="http://www.cwrc.ac.uk/projects/documents/SCR_Report_March_2013_Version_2.pdf" TargetMode="External"/><Relationship Id="rId135" Type="http://schemas.openxmlformats.org/officeDocument/2006/relationships/hyperlink" Target="http://www.cwrc.ac.uk/projects/documents/SCR_Report_March_2013_Version_2.pdf" TargetMode="External"/><Relationship Id="rId143" Type="http://schemas.openxmlformats.org/officeDocument/2006/relationships/hyperlink" Target="http://www.legislation.gov.uk/ukpga/2014/23/contents/enacted" TargetMode="External"/><Relationship Id="rId14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4.png"/><Relationship Id="rId109" Type="http://schemas.openxmlformats.org/officeDocument/2006/relationships/hyperlink" Target="http://www.clinicalauditsupport.com/significant-event-audit.html" TargetMode="External"/><Relationship Id="rId34" Type="http://schemas.openxmlformats.org/officeDocument/2006/relationships/image" Target="media/image2.png"/><Relationship Id="rId50" Type="http://schemas.openxmlformats.org/officeDocument/2006/relationships/hyperlink" Target="http://www.journalslibrary.nihr.ac.uk/__data/assets/pdf_file/0006/64995/FullReport-hta9190.pdf" TargetMode="External"/><Relationship Id="rId55" Type="http://schemas.openxmlformats.org/officeDocument/2006/relationships/image" Target="media/image5.png"/><Relationship Id="rId76" Type="http://schemas.openxmlformats.org/officeDocument/2006/relationships/hyperlink" Target="http://www.cqc.org.uk/content/gp-mythbuster-3-significant-event-analysis-sea" TargetMode="External"/><Relationship Id="rId97" Type="http://schemas.openxmlformats.org/officeDocument/2006/relationships/footer" Target="footer21.xml"/><Relationship Id="rId104" Type="http://schemas.openxmlformats.org/officeDocument/2006/relationships/hyperlink" Target="http://www.scie.org.uk/adults/safeguarding/files/SCR_Options_London.pdf?res=true" TargetMode="External"/><Relationship Id="rId120" Type="http://schemas.openxmlformats.org/officeDocument/2006/relationships/hyperlink" Target="http://www.scie.org.uk/publications/ataglance/ataglance34.asp" TargetMode="External"/><Relationship Id="rId125" Type="http://schemas.openxmlformats.org/officeDocument/2006/relationships/hyperlink" Target="http://www.leedssafeguardingadults.org.uk/Documents/safeguarding_adults_reviews_policy_and_toolkit.pdf" TargetMode="External"/><Relationship Id="rId141" Type="http://schemas.openxmlformats.org/officeDocument/2006/relationships/hyperlink" Target="http://www.legislation.gov.uk/ukpga/2014/23/contents/enacted" TargetMode="External"/><Relationship Id="rId146" Type="http://schemas.openxmlformats.org/officeDocument/2006/relationships/footer" Target="footer24.xml"/><Relationship Id="rId7" Type="http://schemas.openxmlformats.org/officeDocument/2006/relationships/webSettings" Target="webSettings.xml"/><Relationship Id="rId71" Type="http://schemas.openxmlformats.org/officeDocument/2006/relationships/hyperlink" Target="http://www.nes.scot.nhs.uk/education-and-training/by-theme-initiative/patient-safety-and-clinical-skills/tools-and-techniques/significant-event-analysis/sea-guidance-and-tools.aspx" TargetMode="External"/><Relationship Id="rId92"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hyperlink" Target="http://www.legislation.gov.uk/ukpga/2014/23/section/7/enacted" TargetMode="External"/><Relationship Id="rId24" Type="http://schemas.openxmlformats.org/officeDocument/2006/relationships/hyperlink" Target="http://www.legislation.gov.uk/ukpga/2014/23/section/68/enacted" TargetMode="External"/><Relationship Id="rId40" Type="http://schemas.openxmlformats.org/officeDocument/2006/relationships/hyperlink" Target="http://www.nrls.npsa.nhs.uk/resources/collections/root-cause-analysis/" TargetMode="External"/><Relationship Id="rId45" Type="http://schemas.openxmlformats.org/officeDocument/2006/relationships/hyperlink" Target="http://www1.imperial.ac.uk/cpssq/cpssq_publications/resources_tools/the_london_protocol/" TargetMode="External"/><Relationship Id="rId66" Type="http://schemas.openxmlformats.org/officeDocument/2006/relationships/image" Target="media/image7.png"/><Relationship Id="rId87" Type="http://schemas.openxmlformats.org/officeDocument/2006/relationships/hyperlink" Target="http://www.scie.org.uk/care-act-2014/safeguarding-adults/reviews/" TargetMode="External"/><Relationship Id="rId110" Type="http://schemas.openxmlformats.org/officeDocument/2006/relationships/hyperlink" Target="https://www.gov.uk/government/uploads/system/uploads/attachment_data/file/315993/Care-Act-Guidance.pdf" TargetMode="External"/><Relationship Id="rId115" Type="http://schemas.openxmlformats.org/officeDocument/2006/relationships/hyperlink" Target="http://www.scie.org.uk/publications/reports/report19.asp" TargetMode="External"/><Relationship Id="rId131" Type="http://schemas.openxmlformats.org/officeDocument/2006/relationships/hyperlink" Target="http://www.cwrc.ac.uk/projects/documents/SCR_Report_March_2013_Version_2.pdf" TargetMode="External"/><Relationship Id="rId136" Type="http://schemas.openxmlformats.org/officeDocument/2006/relationships/hyperlink" Target="http://www.scie.org.uk/care-act-2014/safeguarding-adults/reviews/" TargetMode="External"/><Relationship Id="rId61" Type="http://schemas.openxmlformats.org/officeDocument/2006/relationships/hyperlink" Target="http://www.scie.org.uk/publications/guides/guide24/practice/index.asp" TargetMode="External"/><Relationship Id="rId82" Type="http://schemas.openxmlformats.org/officeDocument/2006/relationships/image" Target="media/image13.png"/><Relationship Id="rId19" Type="http://schemas.openxmlformats.org/officeDocument/2006/relationships/footer" Target="footer6.xml"/><Relationship Id="rId14" Type="http://schemas.openxmlformats.org/officeDocument/2006/relationships/hyperlink" Target="http://www.legislation.gov.uk/ukpga/2014/23/section/44/enacted" TargetMode="External"/><Relationship Id="rId30" Type="http://schemas.openxmlformats.org/officeDocument/2006/relationships/hyperlink" Target="http://www.legislation.gov.uk/ukpga/2014/23/section/7/enacted" TargetMode="External"/><Relationship Id="rId35" Type="http://schemas.openxmlformats.org/officeDocument/2006/relationships/footer" Target="footer7.xml"/><Relationship Id="rId56" Type="http://schemas.openxmlformats.org/officeDocument/2006/relationships/footer" Target="footer10.xml"/><Relationship Id="rId77" Type="http://schemas.openxmlformats.org/officeDocument/2006/relationships/hyperlink" Target="http://www.cqc.org.uk/content/gp-mythbuster-3-significant-event-analysis-sea" TargetMode="External"/><Relationship Id="rId100" Type="http://schemas.openxmlformats.org/officeDocument/2006/relationships/hyperlink" Target="http://www.adass.org.uk/safeguarding-adults/key-documents/Advice-and-Guidance-to-Directors-of-Adults-Social-Services-March-2013/" TargetMode="External"/><Relationship Id="rId105" Type="http://schemas.openxmlformats.org/officeDocument/2006/relationships/hyperlink" Target="http://www.scie.org.uk/adults/safeguarding/files/SCR_Options_London.pdf?res=true" TargetMode="External"/><Relationship Id="rId126" Type="http://schemas.openxmlformats.org/officeDocument/2006/relationships/hyperlink" Target="http://www.leedssafeguardingadults.org.uk/Documents/safeguarding_adults_reviews_policy_and_toolkit.pdf" TargetMode="External"/><Relationship Id="rId14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nrls.npsa.nhs.uk/resources/collections/root-cause-analysis/" TargetMode="External"/><Relationship Id="rId72" Type="http://schemas.openxmlformats.org/officeDocument/2006/relationships/hyperlink" Target="http://www.nes.scot.nhs.uk/education-and-training/by-theme-initiative/patient-safety-and-clinical-skills/tools-and-techniques/significant-event-analysis/sea-guidance-and-tools.aspx" TargetMode="External"/><Relationship Id="rId93" Type="http://schemas.openxmlformats.org/officeDocument/2006/relationships/footer" Target="footer17.xml"/><Relationship Id="rId98" Type="http://schemas.openxmlformats.org/officeDocument/2006/relationships/hyperlink" Target="http://www.camden.gov.uk/ccm/cms-service/stream/asset/;jsessionid=376CA13C0D5AC51C18F3E579CBA6663B?asset_id=3393745&amp;" TargetMode="External"/><Relationship Id="rId121" Type="http://schemas.openxmlformats.org/officeDocument/2006/relationships/hyperlink" Target="http://www.scie.org.uk/publications/ataglance/ataglance34.asp" TargetMode="External"/><Relationship Id="rId142" Type="http://schemas.openxmlformats.org/officeDocument/2006/relationships/hyperlink" Target="http://www.legislation.gov.uk/ukpga/2014/23/contents/enact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66104/43380_23902777_Care_Act_Book.pdf" TargetMode="External"/><Relationship Id="rId2" Type="http://schemas.openxmlformats.org/officeDocument/2006/relationships/hyperlink" Target="https://www.gov.uk/government/uploads/system/uploads/attachment_data/file/366104/43380_23902777_Care_Act_Book.pdf" TargetMode="External"/><Relationship Id="rId1" Type="http://schemas.openxmlformats.org/officeDocument/2006/relationships/hyperlink" Target="https://www.gov.uk/government/uploads/system/uploads/attachment_data/file/366104/43380_23902777_Care_Act_Book.pdf" TargetMode="External"/><Relationship Id="rId4" Type="http://schemas.openxmlformats.org/officeDocument/2006/relationships/hyperlink" Target="http://www.sabberkshirewest.co.uk/practitioners/berkshire-safeguarding-adults-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annedType_0 xmlns="7eafc08f-f9d4-4dc8-b9d7-5bd679eb08bf">
      <Terms xmlns="http://schemas.microsoft.com/office/infopath/2007/PartnerControls"/>
    </ScannedType_0>
    <DeclaredType_0 xmlns="7eafc08f-f9d4-4dc8-b9d7-5bd679eb08bf">
      <Terms xmlns="http://schemas.microsoft.com/office/infopath/2007/PartnerControls"/>
    </DeclaredType_0>
    <Confidential1 xmlns="7eafc08f-f9d4-4dc8-b9d7-5bd679eb08bf">false</Confidential1>
    <ScannedRef xmlns="7eafc08f-f9d4-4dc8-b9d7-5bd679eb08bf" xsi:nil="true"/>
    <Archived xmlns="7eafc08f-f9d4-4dc8-b9d7-5bd679eb08bf">No</Archived>
    <f63c811758e44357b9a13e1719678301 xmlns="7eafc08f-f9d4-4dc8-b9d7-5bd679eb08bf">
      <Terms xmlns="http://schemas.microsoft.com/office/infopath/2007/PartnerControls"/>
    </f63c811758e44357b9a13e1719678301>
    <Linked_x0020_Documents xmlns="7eafc08f-f9d4-4dc8-b9d7-5bd679eb08bf" xsi:nil="true"/>
    <Vital xmlns="7eafc08f-f9d4-4dc8-b9d7-5bd679eb08bf">false</Vital>
    <ScannedDocument xmlns="7eafc08f-f9d4-4dc8-b9d7-5bd679eb08bf">false</ScannedDocument>
    <led2bd20bfb2440592cc4dde76c40d27 xmlns="7eafc08f-f9d4-4dc8-b9d7-5bd679eb08bf">
      <Terms xmlns="http://schemas.microsoft.com/office/infopath/2007/PartnerControls"/>
    </led2bd20bfb2440592cc4dde76c40d27>
    <ReturnedReason xmlns="7eafc08f-f9d4-4dc8-b9d7-5bd679eb08bf" xsi:nil="true"/>
    <Scanner xmlns="7eafc08f-f9d4-4dc8-b9d7-5bd679eb08bf" xsi:nil="true"/>
    <TaxCatchAll xmlns="61cd48ba-e85c-42c8-8d2a-9768d9863d4a"/>
    <ReportOwner xmlns="http://schemas.microsoft.com/sharepoint/v3">
      <UserInfo>
        <DisplayName/>
        <AccountId xsi:nil="true"/>
        <AccountType/>
      </UserInfo>
    </ReportOwner>
    <ScanDate xmlns="7eafc08f-f9d4-4dc8-b9d7-5bd679eb08bf" xsi:nil="true"/>
    <IsRecord xmlns="7eafc08f-f9d4-4dc8-b9d7-5bd679eb08bf">false</IsRecord>
    <ScannedComments xmlns="7eafc08f-f9d4-4dc8-b9d7-5bd679eb08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CB76250F45DDA042A2385DEC20EDC0A3" ma:contentTypeVersion="1" ma:contentTypeDescription="" ma:contentTypeScope="" ma:versionID="748f75cee3346468f6ea9711baaa588d">
  <xsd:schema xmlns:xsd="http://www.w3.org/2001/XMLSchema" xmlns:xs="http://www.w3.org/2001/XMLSchema" xmlns:p="http://schemas.microsoft.com/office/2006/metadata/properties" xmlns:ns1="http://schemas.microsoft.com/sharepoint/v3" xmlns:ns3="7eafc08f-f9d4-4dc8-b9d7-5bd679eb08bf" xmlns:ns4="61cd48ba-e85c-42c8-8d2a-9768d9863d4a" targetNamespace="http://schemas.microsoft.com/office/2006/metadata/properties" ma:root="true" ma:fieldsID="9afbfac769d8aebcf9fbd12f7e75a6af" ns1:_="" ns3:_="" ns4:_="">
    <xsd:import namespace="http://schemas.microsoft.com/sharepoint/v3"/>
    <xsd:import namespace="7eafc08f-f9d4-4dc8-b9d7-5bd679eb08bf"/>
    <xsd:import namespace="61cd48ba-e85c-42c8-8d2a-9768d9863d4a"/>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afc08f-f9d4-4dc8-b9d7-5bd679eb08bf"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d48ba-e85c-42c8-8d2a-9768d9863d4a"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58defdf-4d8a-4fa2-9722-32ee2cb4cbcb}" ma:internalName="TaxCatchAll" ma:showField="CatchAllData" ma:web="61cd48ba-e85c-42c8-8d2a-9768d9863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475AE-3E90-4FEC-B4ED-203F62EB2DD2}">
  <ds:schemaRefs>
    <ds:schemaRef ds:uri="http://schemas.microsoft.com/sharepoint/v3/contenttype/forms"/>
  </ds:schemaRefs>
</ds:datastoreItem>
</file>

<file path=customXml/itemProps2.xml><?xml version="1.0" encoding="utf-8"?>
<ds:datastoreItem xmlns:ds="http://schemas.openxmlformats.org/officeDocument/2006/customXml" ds:itemID="{1A29FD05-C72C-46DB-BB5F-5470A300F832}">
  <ds:schemaRefs>
    <ds:schemaRef ds:uri="http://schemas.microsoft.com/office/2006/documentManagement/types"/>
    <ds:schemaRef ds:uri="http://purl.org/dc/terms/"/>
    <ds:schemaRef ds:uri="http://schemas.openxmlformats.org/package/2006/metadata/core-properties"/>
    <ds:schemaRef ds:uri="http://purl.org/dc/dcmitype/"/>
    <ds:schemaRef ds:uri="7eafc08f-f9d4-4dc8-b9d7-5bd679eb08bf"/>
    <ds:schemaRef ds:uri="61cd48ba-e85c-42c8-8d2a-9768d9863d4a"/>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B29B4D-C527-4339-8640-2BBE19D4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afc08f-f9d4-4dc8-b9d7-5bd679eb08bf"/>
    <ds:schemaRef ds:uri="61cd48ba-e85c-42c8-8d2a-9768d986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43</Pages>
  <Words>13533</Words>
  <Characters>77140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Chanelle Gill</cp:lastModifiedBy>
  <cp:revision>19</cp:revision>
  <cp:lastPrinted>2019-04-15T09:29:00Z</cp:lastPrinted>
  <dcterms:created xsi:type="dcterms:W3CDTF">2019-02-21T15:50:00Z</dcterms:created>
  <dcterms:modified xsi:type="dcterms:W3CDTF">2019-04-18T09:39:00Z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0x0101005D3D57CF6A3EDA42B7FDD38DF27AAE8A00CB76250F45DDA042A2385DEC20EDC0A3</vt:lpwstr>
  </property>
  <property fmtid="{D5CDD505-2E9C-101B-9397-08002B2CF9AE}" pid="3" name="IsMyDocuments">
    <vt:bool>true</vt:bool>
  </property>
  <property fmtid="{D5CDD505-2E9C-101B-9397-08002B2CF9AE}" pid="4" name="TeamName">
    <vt:lpwstr/>
  </property>
  <property fmtid="{D5CDD505-2E9C-101B-9397-08002B2CF9AE}" pid="5" name="RetentionType">
    <vt:lpwstr/>
  </property>
  <property fmtid="{D5CDD505-2E9C-101B-9397-08002B2CF9AE}" pid="6" name="ScannedType">
    <vt:lpwstr/>
  </property>
  <property fmtid="{D5CDD505-2E9C-101B-9397-08002B2CF9AE}" pid="7" name="DeclaredType">
    <vt:lpwstr/>
  </property>
</Properties>
</file>